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D6315" w14:textId="77777777" w:rsidR="00F922E4" w:rsidRPr="00E815D2" w:rsidRDefault="00F922E4" w:rsidP="00A70C2B">
      <w:pPr>
        <w:spacing w:line="360" w:lineRule="auto"/>
        <w:jc w:val="center"/>
        <w:rPr>
          <w:rFonts w:ascii="Times New Roman" w:hAnsi="Times New Roman" w:cs="Times New Roman"/>
          <w:b/>
          <w:sz w:val="32"/>
          <w:szCs w:val="24"/>
          <w:lang w:val="es-PE"/>
        </w:rPr>
      </w:pPr>
    </w:p>
    <w:p w14:paraId="6ECED63F" w14:textId="0D5F08C9" w:rsidR="00A70C2B" w:rsidRPr="00E815D2" w:rsidRDefault="00E815D2" w:rsidP="00A70C2B">
      <w:pPr>
        <w:spacing w:line="360" w:lineRule="auto"/>
        <w:jc w:val="center"/>
        <w:rPr>
          <w:rFonts w:ascii="Times New Roman" w:hAnsi="Times New Roman" w:cs="Times New Roman"/>
          <w:b/>
          <w:sz w:val="32"/>
          <w:szCs w:val="24"/>
          <w:lang w:val="es-PE"/>
        </w:rPr>
      </w:pPr>
      <w:r w:rsidRPr="00E815D2">
        <w:rPr>
          <w:rFonts w:ascii="Times New Roman" w:hAnsi="Times New Roman" w:cs="Times New Roman"/>
          <w:b/>
          <w:sz w:val="32"/>
          <w:szCs w:val="24"/>
          <w:lang w:val="es-PE"/>
        </w:rPr>
        <w:t>PROTOCOLO DE ESTUDIO CLINICO</w:t>
      </w:r>
    </w:p>
    <w:p w14:paraId="0FFE22E1" w14:textId="77777777" w:rsidR="00A70C2B" w:rsidRPr="00E815D2" w:rsidRDefault="00A70C2B" w:rsidP="00A70C2B">
      <w:pPr>
        <w:spacing w:line="360" w:lineRule="auto"/>
        <w:jc w:val="center"/>
        <w:rPr>
          <w:rFonts w:ascii="Times New Roman" w:hAnsi="Times New Roman" w:cs="Times New Roman"/>
          <w:b/>
          <w:sz w:val="28"/>
          <w:szCs w:val="24"/>
          <w:lang w:val="es-PE"/>
        </w:rPr>
      </w:pPr>
    </w:p>
    <w:p w14:paraId="238CCC1C" w14:textId="628CC0B4" w:rsidR="00A70C2B" w:rsidRPr="00E815D2" w:rsidRDefault="00E815D2" w:rsidP="00A70C2B">
      <w:pPr>
        <w:spacing w:line="360" w:lineRule="auto"/>
        <w:jc w:val="center"/>
        <w:rPr>
          <w:rFonts w:ascii="Times New Roman" w:hAnsi="Times New Roman" w:cs="Times New Roman"/>
          <w:b/>
          <w:sz w:val="32"/>
          <w:szCs w:val="24"/>
          <w:lang w:val="es-PE"/>
        </w:rPr>
      </w:pPr>
      <w:r w:rsidRPr="00E815D2">
        <w:rPr>
          <w:rFonts w:ascii="Times New Roman" w:hAnsi="Times New Roman" w:cs="Times New Roman"/>
          <w:b/>
          <w:sz w:val="32"/>
          <w:szCs w:val="24"/>
          <w:lang w:val="es-PE"/>
        </w:rPr>
        <w:t>Epidemiologia de Linfomas en Latino América</w:t>
      </w:r>
    </w:p>
    <w:p w14:paraId="6B7F14C1" w14:textId="77777777" w:rsidR="00A70C2B" w:rsidRPr="00E815D2" w:rsidRDefault="00CD3729" w:rsidP="00A70C2B">
      <w:pPr>
        <w:spacing w:line="360" w:lineRule="auto"/>
        <w:jc w:val="center"/>
        <w:rPr>
          <w:rFonts w:ascii="Times New Roman" w:hAnsi="Times New Roman" w:cs="Times New Roman"/>
          <w:b/>
          <w:sz w:val="32"/>
          <w:szCs w:val="24"/>
          <w:lang w:val="es-PE"/>
        </w:rPr>
      </w:pPr>
      <w:r w:rsidRPr="00E815D2">
        <w:rPr>
          <w:rFonts w:ascii="Times New Roman" w:hAnsi="Times New Roman" w:cs="Times New Roman"/>
          <w:b/>
          <w:sz w:val="32"/>
          <w:szCs w:val="24"/>
          <w:lang w:val="es-PE"/>
        </w:rPr>
        <w:t>(ELLA)</w:t>
      </w:r>
    </w:p>
    <w:p w14:paraId="054C0E01" w14:textId="77777777" w:rsidR="00A70C2B" w:rsidRPr="00E815D2" w:rsidRDefault="00A70C2B" w:rsidP="00A70C2B">
      <w:pPr>
        <w:spacing w:line="360" w:lineRule="auto"/>
        <w:jc w:val="center"/>
        <w:rPr>
          <w:rFonts w:ascii="Times New Roman" w:hAnsi="Times New Roman" w:cs="Times New Roman"/>
          <w:b/>
          <w:sz w:val="16"/>
          <w:szCs w:val="16"/>
          <w:lang w:val="es-PE"/>
        </w:rPr>
      </w:pPr>
    </w:p>
    <w:p w14:paraId="51C1E067" w14:textId="2AAC228C" w:rsidR="00A70C2B" w:rsidRPr="00E815D2" w:rsidRDefault="00E815D2"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b/>
          <w:sz w:val="24"/>
          <w:szCs w:val="24"/>
          <w:lang w:val="es-PE"/>
        </w:rPr>
        <w:t>Fecha del Protocolo Original</w:t>
      </w:r>
      <w:r w:rsidR="00CD3729" w:rsidRPr="00E815D2">
        <w:rPr>
          <w:rFonts w:ascii="Times New Roman" w:hAnsi="Times New Roman" w:cs="Times New Roman"/>
          <w:sz w:val="24"/>
          <w:szCs w:val="24"/>
          <w:lang w:val="es-PE"/>
        </w:rPr>
        <w:t xml:space="preserve">: </w:t>
      </w:r>
    </w:p>
    <w:p w14:paraId="15CAB76C" w14:textId="5D0005FA" w:rsidR="00A70C2B" w:rsidRPr="00E815D2" w:rsidRDefault="00E815D2"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Mayo</w:t>
      </w:r>
      <w:r w:rsidR="00CD3729" w:rsidRPr="00E815D2">
        <w:rPr>
          <w:rFonts w:ascii="Times New Roman" w:hAnsi="Times New Roman" w:cs="Times New Roman"/>
          <w:sz w:val="24"/>
          <w:szCs w:val="24"/>
          <w:lang w:val="es-PE"/>
        </w:rPr>
        <w:t xml:space="preserve"> </w:t>
      </w:r>
      <w:r w:rsidR="003B595D" w:rsidRPr="00E815D2">
        <w:rPr>
          <w:rFonts w:ascii="Times New Roman" w:hAnsi="Times New Roman" w:cs="Times New Roman"/>
          <w:sz w:val="24"/>
          <w:szCs w:val="24"/>
          <w:lang w:val="es-PE"/>
        </w:rPr>
        <w:t>21</w:t>
      </w:r>
      <w:r w:rsidR="00CD3729" w:rsidRPr="00E815D2">
        <w:rPr>
          <w:rFonts w:ascii="Times New Roman" w:hAnsi="Times New Roman" w:cs="Times New Roman"/>
          <w:sz w:val="24"/>
          <w:szCs w:val="24"/>
          <w:lang w:val="es-PE"/>
        </w:rPr>
        <w:t>, 2021</w:t>
      </w:r>
    </w:p>
    <w:p w14:paraId="1CEB6235" w14:textId="77777777" w:rsidR="00A70C2B" w:rsidRPr="00E815D2" w:rsidRDefault="00A70C2B" w:rsidP="00A70C2B">
      <w:pPr>
        <w:spacing w:line="360" w:lineRule="auto"/>
        <w:jc w:val="center"/>
        <w:rPr>
          <w:rFonts w:ascii="Times New Roman" w:hAnsi="Times New Roman" w:cs="Times New Roman"/>
          <w:sz w:val="16"/>
          <w:szCs w:val="16"/>
          <w:lang w:val="es-PE"/>
        </w:rPr>
      </w:pPr>
    </w:p>
    <w:p w14:paraId="0D235908" w14:textId="18DA1A3D" w:rsidR="00A70C2B" w:rsidRPr="00E815D2" w:rsidRDefault="00E815D2"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b/>
          <w:sz w:val="24"/>
          <w:szCs w:val="24"/>
          <w:lang w:val="es-PE"/>
        </w:rPr>
        <w:t xml:space="preserve">Investigadores </w:t>
      </w:r>
      <w:r w:rsidR="00CD3729" w:rsidRPr="00E815D2">
        <w:rPr>
          <w:rFonts w:ascii="Times New Roman" w:hAnsi="Times New Roman" w:cs="Times New Roman"/>
          <w:b/>
          <w:sz w:val="24"/>
          <w:szCs w:val="24"/>
          <w:lang w:val="es-PE"/>
        </w:rPr>
        <w:t>Principal</w:t>
      </w:r>
      <w:r w:rsidRPr="00E815D2">
        <w:rPr>
          <w:rFonts w:ascii="Times New Roman" w:hAnsi="Times New Roman" w:cs="Times New Roman"/>
          <w:b/>
          <w:sz w:val="24"/>
          <w:szCs w:val="24"/>
          <w:lang w:val="es-PE"/>
        </w:rPr>
        <w:t>es</w:t>
      </w:r>
      <w:r w:rsidR="00CD3729" w:rsidRPr="00E815D2">
        <w:rPr>
          <w:rFonts w:ascii="Times New Roman" w:hAnsi="Times New Roman" w:cs="Times New Roman"/>
          <w:sz w:val="24"/>
          <w:szCs w:val="24"/>
          <w:lang w:val="es-PE"/>
        </w:rPr>
        <w:t xml:space="preserve">: </w:t>
      </w:r>
    </w:p>
    <w:p w14:paraId="201B5037" w14:textId="77777777" w:rsidR="00A70C2B" w:rsidRPr="00906E40" w:rsidRDefault="00CD3729" w:rsidP="00A70C2B">
      <w:pPr>
        <w:spacing w:line="360" w:lineRule="auto"/>
        <w:jc w:val="center"/>
        <w:rPr>
          <w:rFonts w:ascii="Times New Roman" w:hAnsi="Times New Roman" w:cs="Times New Roman"/>
          <w:sz w:val="24"/>
          <w:szCs w:val="24"/>
        </w:rPr>
      </w:pPr>
      <w:r w:rsidRPr="00E815D2">
        <w:rPr>
          <w:rFonts w:ascii="Times New Roman" w:hAnsi="Times New Roman" w:cs="Times New Roman"/>
          <w:sz w:val="24"/>
          <w:szCs w:val="24"/>
          <w:lang w:val="es-PE"/>
        </w:rPr>
        <w:t xml:space="preserve">Luis Malpica Castillo, MD. </w:t>
      </w:r>
      <w:r w:rsidRPr="00906E40">
        <w:rPr>
          <w:rFonts w:ascii="Times New Roman" w:hAnsi="Times New Roman" w:cs="Times New Roman"/>
          <w:sz w:val="24"/>
          <w:szCs w:val="24"/>
        </w:rPr>
        <w:t>The University of Texas MD Anderson Cancer Center</w:t>
      </w:r>
    </w:p>
    <w:p w14:paraId="52E10C52" w14:textId="77777777" w:rsidR="00A70C2B" w:rsidRPr="00906E40" w:rsidRDefault="00CD3729" w:rsidP="00A70C2B">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Christopher Flowers, MD. The University of Texas MD Anderson Cancer Center</w:t>
      </w:r>
    </w:p>
    <w:p w14:paraId="1EA2846D" w14:textId="77777777" w:rsidR="00F922E4" w:rsidRPr="00906E40" w:rsidRDefault="00F922E4" w:rsidP="00A70C2B">
      <w:pPr>
        <w:spacing w:line="360" w:lineRule="auto"/>
        <w:jc w:val="center"/>
        <w:rPr>
          <w:rFonts w:ascii="Times New Roman" w:hAnsi="Times New Roman" w:cs="Times New Roman"/>
          <w:sz w:val="16"/>
          <w:szCs w:val="16"/>
        </w:rPr>
      </w:pPr>
    </w:p>
    <w:p w14:paraId="5BBF0CE2" w14:textId="77777777" w:rsidR="00A70C2B" w:rsidRPr="00E815D2"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b/>
          <w:sz w:val="24"/>
          <w:szCs w:val="24"/>
          <w:lang w:val="es-PE"/>
        </w:rPr>
        <w:t>Sub-Investigators</w:t>
      </w:r>
      <w:r w:rsidRPr="00E815D2">
        <w:rPr>
          <w:rFonts w:ascii="Times New Roman" w:hAnsi="Times New Roman" w:cs="Times New Roman"/>
          <w:sz w:val="24"/>
          <w:szCs w:val="24"/>
          <w:lang w:val="es-PE"/>
        </w:rPr>
        <w:t>:</w:t>
      </w:r>
    </w:p>
    <w:p w14:paraId="52444FC8" w14:textId="77777777" w:rsidR="00906E40" w:rsidRDefault="00906E40" w:rsidP="00906E40">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Lorena Fiad, MD. </w:t>
      </w:r>
      <w:r w:rsidRPr="00E815D2">
        <w:rPr>
          <w:rFonts w:ascii="Times New Roman" w:hAnsi="Times New Roman" w:cs="Times New Roman"/>
          <w:sz w:val="24"/>
          <w:szCs w:val="24"/>
          <w:lang w:val="es-PE"/>
        </w:rPr>
        <w:t>Hospital Italiano La Plata, Argentina</w:t>
      </w:r>
    </w:p>
    <w:p w14:paraId="5CBF0B47" w14:textId="77777777" w:rsidR="00E87318" w:rsidRPr="00E815D2" w:rsidRDefault="00E87318" w:rsidP="00E87318">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Dana Kohan, MD. </w:t>
      </w:r>
      <w:r w:rsidRPr="00E815D2">
        <w:rPr>
          <w:rFonts w:ascii="Times New Roman" w:hAnsi="Times New Roman" w:cs="Times New Roman"/>
          <w:sz w:val="24"/>
          <w:szCs w:val="24"/>
          <w:lang w:val="es-PE"/>
        </w:rPr>
        <w:t>Hospital Italiano La Plata, Argentina</w:t>
      </w:r>
    </w:p>
    <w:p w14:paraId="0E37748E" w14:textId="21B59382" w:rsidR="00906E40" w:rsidRPr="00E815D2" w:rsidRDefault="00906E40" w:rsidP="00906E40">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Virginia Prates, MD. Hospital Italiano La Plata, Argentina</w:t>
      </w:r>
    </w:p>
    <w:p w14:paraId="4B5E1849" w14:textId="77777777" w:rsidR="00A70C2B" w:rsidRPr="00E815D2"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Victoria Otero, MD. Hospital Italiano de Buenos Aires, Argentina</w:t>
      </w:r>
    </w:p>
    <w:p w14:paraId="092E1FC2"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Juan Antonio Choque, MD. Hospital de Especialidades Materno Infantil, Bolivia</w:t>
      </w:r>
    </w:p>
    <w:p w14:paraId="54AE32E6" w14:textId="1CF44538" w:rsidR="00E87318" w:rsidRDefault="00E87318"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Javier Sandi Ossio. </w:t>
      </w:r>
      <w:r w:rsidRPr="00E815D2">
        <w:rPr>
          <w:rFonts w:ascii="Times New Roman" w:hAnsi="Times New Roman" w:cs="Times New Roman"/>
          <w:sz w:val="24"/>
          <w:szCs w:val="24"/>
          <w:lang w:val="es-PE"/>
        </w:rPr>
        <w:t>Hospital de Especialidades Materno Infantil, Bolivia</w:t>
      </w:r>
    </w:p>
    <w:p w14:paraId="52D0CE28" w14:textId="1FDF3E4A" w:rsidR="00E87318" w:rsidRPr="00E815D2" w:rsidRDefault="00E87318"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Raquel Barron. </w:t>
      </w:r>
      <w:r w:rsidRPr="00E815D2">
        <w:rPr>
          <w:rFonts w:ascii="Times New Roman" w:hAnsi="Times New Roman" w:cs="Times New Roman"/>
          <w:sz w:val="24"/>
          <w:szCs w:val="24"/>
          <w:lang w:val="es-PE"/>
        </w:rPr>
        <w:t>Hospital de Especialidades Materno Infantil, Bolivia</w:t>
      </w:r>
    </w:p>
    <w:p w14:paraId="49851324"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Guilherme Perini, MD. Hospital Israelita Albert Einstein, Brazil</w:t>
      </w:r>
    </w:p>
    <w:p w14:paraId="070306BB" w14:textId="36E0FD90" w:rsidR="00E87318" w:rsidRPr="00E815D2" w:rsidRDefault="00E87318"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Denise Pasqualin, MD. </w:t>
      </w:r>
      <w:r w:rsidRPr="00E815D2">
        <w:rPr>
          <w:rFonts w:ascii="Times New Roman" w:hAnsi="Times New Roman" w:cs="Times New Roman"/>
          <w:sz w:val="24"/>
          <w:szCs w:val="24"/>
          <w:lang w:val="es-PE"/>
        </w:rPr>
        <w:t>Hospital Israelita Albert Einstein, Brazil</w:t>
      </w:r>
    </w:p>
    <w:p w14:paraId="113C38BA"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Camila Pena, MD. Hospital del Salvador, Chile</w:t>
      </w:r>
    </w:p>
    <w:p w14:paraId="6581E92C" w14:textId="4EF5F99C" w:rsidR="00906E40" w:rsidRDefault="00906E40"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Pablo Villega, MD. </w:t>
      </w:r>
      <w:r w:rsidRPr="00E815D2">
        <w:rPr>
          <w:rFonts w:ascii="Times New Roman" w:hAnsi="Times New Roman" w:cs="Times New Roman"/>
          <w:sz w:val="24"/>
          <w:szCs w:val="24"/>
          <w:lang w:val="es-PE"/>
        </w:rPr>
        <w:t>Hospital del Salvador, Chile</w:t>
      </w:r>
    </w:p>
    <w:p w14:paraId="1B24E4CD" w14:textId="716A426B" w:rsidR="00F06A0F" w:rsidRPr="00E815D2" w:rsidRDefault="00F06A0F"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Pilar Leon, Hospital Van Buren, Chile</w:t>
      </w:r>
    </w:p>
    <w:p w14:paraId="4E58F995"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Henry Idrobo, MD. Hospital Universitario del Valle, Colombia</w:t>
      </w:r>
    </w:p>
    <w:p w14:paraId="0508FA1C" w14:textId="0B7AFD46" w:rsidR="00E87318" w:rsidRPr="00E815D2" w:rsidRDefault="00E87318"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Roberto Jaramillo, MD. </w:t>
      </w:r>
      <w:r w:rsidRPr="00E815D2">
        <w:rPr>
          <w:rFonts w:ascii="Times New Roman" w:hAnsi="Times New Roman" w:cs="Times New Roman"/>
          <w:sz w:val="24"/>
          <w:szCs w:val="24"/>
          <w:lang w:val="es-PE"/>
        </w:rPr>
        <w:t>Hospital Universitario del Valle, Colombia</w:t>
      </w:r>
    </w:p>
    <w:p w14:paraId="466BA3F1"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Marcos Di Stefano, MD. Hospital Solon Espinosa Ayala, Ecuador</w:t>
      </w:r>
    </w:p>
    <w:p w14:paraId="4D75BE45" w14:textId="4AAC0957" w:rsidR="00906E40" w:rsidRPr="00E815D2" w:rsidRDefault="00906E40"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Cecilia Carrion, MD. </w:t>
      </w:r>
      <w:r w:rsidRPr="00E815D2">
        <w:rPr>
          <w:rFonts w:ascii="Times New Roman" w:hAnsi="Times New Roman" w:cs="Times New Roman"/>
          <w:sz w:val="24"/>
          <w:szCs w:val="24"/>
          <w:lang w:val="es-PE"/>
        </w:rPr>
        <w:t>Hospital Solon Espinosa Ayala, Ecuador</w:t>
      </w:r>
    </w:p>
    <w:p w14:paraId="2A7D3416"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Fabiola Valvert, MD. Hospital Bernardo del Valle S, Guatemala</w:t>
      </w:r>
    </w:p>
    <w:p w14:paraId="7DF726BD" w14:textId="77777777" w:rsidR="000E5CED" w:rsidRPr="00906E40" w:rsidRDefault="000E5CED" w:rsidP="000E5CED">
      <w:pPr>
        <w:spacing w:line="360" w:lineRule="auto"/>
        <w:jc w:val="center"/>
        <w:rPr>
          <w:rFonts w:ascii="Times New Roman" w:hAnsi="Times New Roman" w:cs="Times New Roman"/>
          <w:sz w:val="24"/>
          <w:szCs w:val="24"/>
          <w:lang w:val="es-PE"/>
        </w:rPr>
      </w:pPr>
      <w:r w:rsidRPr="00906E40">
        <w:rPr>
          <w:rFonts w:ascii="Times New Roman" w:hAnsi="Times New Roman" w:cs="Times New Roman"/>
          <w:b/>
          <w:sz w:val="24"/>
          <w:szCs w:val="24"/>
          <w:lang w:val="es-PE"/>
        </w:rPr>
        <w:lastRenderedPageBreak/>
        <w:t>Sub-Investigators (continue)</w:t>
      </w:r>
      <w:r w:rsidRPr="00906E40">
        <w:rPr>
          <w:rFonts w:ascii="Times New Roman" w:hAnsi="Times New Roman" w:cs="Times New Roman"/>
          <w:sz w:val="24"/>
          <w:szCs w:val="24"/>
          <w:lang w:val="es-PE"/>
        </w:rPr>
        <w:t>:</w:t>
      </w:r>
    </w:p>
    <w:p w14:paraId="6BB40B69" w14:textId="0A8A027D" w:rsidR="00E87318" w:rsidRPr="00E815D2" w:rsidRDefault="00E87318"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Mauricio Siliezar, MD. </w:t>
      </w:r>
      <w:r w:rsidRPr="00E815D2">
        <w:rPr>
          <w:rFonts w:ascii="Times New Roman" w:hAnsi="Times New Roman" w:cs="Times New Roman"/>
          <w:sz w:val="24"/>
          <w:szCs w:val="24"/>
          <w:lang w:val="es-PE"/>
        </w:rPr>
        <w:t>Hospital Bernardo del Valle S, Guatemala</w:t>
      </w:r>
    </w:p>
    <w:p w14:paraId="2043FA2C"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Myrna Candelaria, Instituto Nacional de Cancerologia, Mexico</w:t>
      </w:r>
    </w:p>
    <w:p w14:paraId="6AE13D14"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Luis Villela, MD. Hospital Dr. Ignacio Chavez, Mexico</w:t>
      </w:r>
    </w:p>
    <w:p w14:paraId="7A1F06FB" w14:textId="25DFECAA" w:rsidR="00906E40" w:rsidRPr="00E815D2" w:rsidRDefault="00906E40"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Alejandra Zarate, MD. </w:t>
      </w:r>
      <w:r w:rsidRPr="00E815D2">
        <w:rPr>
          <w:rFonts w:ascii="Times New Roman" w:hAnsi="Times New Roman" w:cs="Times New Roman"/>
          <w:sz w:val="24"/>
          <w:szCs w:val="24"/>
          <w:lang w:val="es-PE"/>
        </w:rPr>
        <w:t>Hospital Dr. Ignacio Chavez, Mexico</w:t>
      </w:r>
    </w:p>
    <w:p w14:paraId="5DF112F6"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Alana Von Glasenapp, MD. Hospital Central Instituto de Previsión Social, Paraguay</w:t>
      </w:r>
    </w:p>
    <w:p w14:paraId="5F37CA9A" w14:textId="1DEEC2CE" w:rsidR="00E87318" w:rsidRDefault="00E87318" w:rsidP="00E87318">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Hugo Boggino, MD. </w:t>
      </w:r>
      <w:r w:rsidRPr="00E815D2">
        <w:rPr>
          <w:rFonts w:ascii="Times New Roman" w:hAnsi="Times New Roman" w:cs="Times New Roman"/>
          <w:sz w:val="24"/>
          <w:szCs w:val="24"/>
          <w:lang w:val="es-PE"/>
        </w:rPr>
        <w:t>Hospital Central Instituto de Previsión Social, Paraguay</w:t>
      </w:r>
    </w:p>
    <w:p w14:paraId="04715A63" w14:textId="77777777" w:rsidR="00A70C2B" w:rsidRPr="00E815D2"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Denisse Castro, MD Hospital Edgardo Rebagliati, Peru</w:t>
      </w:r>
    </w:p>
    <w:p w14:paraId="0BA5347A" w14:textId="77777777"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Brady Beltran, MD. Hospital Edgardo Rebagliati, Peru</w:t>
      </w:r>
    </w:p>
    <w:p w14:paraId="52CBCA0B" w14:textId="77777777" w:rsidR="00E87318" w:rsidRDefault="00E87318" w:rsidP="00E87318">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Maria del Pilar Quinones, MD. </w:t>
      </w:r>
      <w:r w:rsidRPr="00E815D2">
        <w:rPr>
          <w:rFonts w:ascii="Times New Roman" w:hAnsi="Times New Roman" w:cs="Times New Roman"/>
          <w:sz w:val="24"/>
          <w:szCs w:val="24"/>
          <w:lang w:val="es-PE"/>
        </w:rPr>
        <w:t>Hospital Edgardo Rebagliati, Peru</w:t>
      </w:r>
    </w:p>
    <w:p w14:paraId="5BDADBC0" w14:textId="77777777" w:rsidR="00A70C2B" w:rsidRPr="00E815D2"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Daniel Enriquez, MD. Instituto Nacional de Enfermedades Neoplasicas, Peru</w:t>
      </w:r>
    </w:p>
    <w:p w14:paraId="0426868C" w14:textId="55044B8D" w:rsidR="00E87318" w:rsidRPr="00E815D2" w:rsidRDefault="00E87318" w:rsidP="00E87318">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Carolina Oliver, MD.</w:t>
      </w:r>
      <w:r w:rsidRPr="00E87318">
        <w:rPr>
          <w:rFonts w:ascii="Times New Roman" w:hAnsi="Times New Roman" w:cs="Times New Roman"/>
          <w:sz w:val="24"/>
          <w:szCs w:val="24"/>
          <w:lang w:val="es-PE"/>
        </w:rPr>
        <w:t xml:space="preserve"> </w:t>
      </w:r>
      <w:r w:rsidRPr="00E815D2">
        <w:rPr>
          <w:rFonts w:ascii="Times New Roman" w:hAnsi="Times New Roman" w:cs="Times New Roman"/>
          <w:sz w:val="24"/>
          <w:szCs w:val="24"/>
          <w:lang w:val="es-PE"/>
        </w:rPr>
        <w:t>Hospital Britanico, Uruguay</w:t>
      </w:r>
    </w:p>
    <w:p w14:paraId="62F9E2E3" w14:textId="77777777" w:rsidR="00E87318" w:rsidRPr="00E815D2" w:rsidRDefault="00E87318" w:rsidP="00E87318">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Gabriela Gualco, MD. </w:t>
      </w:r>
      <w:r w:rsidRPr="00E815D2">
        <w:rPr>
          <w:rFonts w:ascii="Times New Roman" w:hAnsi="Times New Roman" w:cs="Times New Roman"/>
          <w:sz w:val="24"/>
          <w:szCs w:val="24"/>
          <w:lang w:val="es-PE"/>
        </w:rPr>
        <w:t>Hospital Britanico, Uruguay</w:t>
      </w:r>
    </w:p>
    <w:p w14:paraId="762D2DC3" w14:textId="2D06321C" w:rsidR="00A70C2B" w:rsidRPr="00E815D2"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Eloisa Riva,</w:t>
      </w:r>
      <w:r w:rsidR="00906E40">
        <w:rPr>
          <w:rFonts w:ascii="Times New Roman" w:hAnsi="Times New Roman" w:cs="Times New Roman"/>
          <w:sz w:val="24"/>
          <w:szCs w:val="24"/>
          <w:lang w:val="es-PE"/>
        </w:rPr>
        <w:t xml:space="preserve"> MD.</w:t>
      </w:r>
      <w:r w:rsidRPr="00E815D2">
        <w:rPr>
          <w:rFonts w:ascii="Times New Roman" w:hAnsi="Times New Roman" w:cs="Times New Roman"/>
          <w:sz w:val="24"/>
          <w:szCs w:val="24"/>
          <w:lang w:val="es-PE"/>
        </w:rPr>
        <w:t xml:space="preserve"> Hospital Britanico, Uruguay</w:t>
      </w:r>
    </w:p>
    <w:p w14:paraId="3E4189F3" w14:textId="0FCC55D9" w:rsidR="00A70C2B" w:rsidRDefault="00CD3729" w:rsidP="00A70C2B">
      <w:pPr>
        <w:spacing w:line="360" w:lineRule="auto"/>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Maria A Torres</w:t>
      </w:r>
      <w:r w:rsidR="00906E40">
        <w:rPr>
          <w:rFonts w:ascii="Times New Roman" w:hAnsi="Times New Roman" w:cs="Times New Roman"/>
          <w:sz w:val="24"/>
          <w:szCs w:val="24"/>
          <w:lang w:val="es-PE"/>
        </w:rPr>
        <w:t>, MD.</w:t>
      </w:r>
      <w:r w:rsidRPr="00E815D2">
        <w:rPr>
          <w:rFonts w:ascii="Times New Roman" w:hAnsi="Times New Roman" w:cs="Times New Roman"/>
          <w:sz w:val="24"/>
          <w:szCs w:val="24"/>
          <w:lang w:val="es-PE"/>
        </w:rPr>
        <w:t xml:space="preserve"> Universidad Central de Venezuela, Venezuela</w:t>
      </w:r>
    </w:p>
    <w:p w14:paraId="49D2F93D" w14:textId="21D43855" w:rsidR="00906E40" w:rsidRPr="00E815D2" w:rsidRDefault="00906E40" w:rsidP="00A70C2B">
      <w:pPr>
        <w:spacing w:line="36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Maria Guevara, MD. </w:t>
      </w:r>
      <w:r w:rsidRPr="00E815D2">
        <w:rPr>
          <w:rFonts w:ascii="Times New Roman" w:hAnsi="Times New Roman" w:cs="Times New Roman"/>
          <w:sz w:val="24"/>
          <w:szCs w:val="24"/>
          <w:lang w:val="es-PE"/>
        </w:rPr>
        <w:t>Universidad Central de Venezuela, Venezuela</w:t>
      </w:r>
    </w:p>
    <w:p w14:paraId="2C859299" w14:textId="77777777" w:rsidR="00E87318" w:rsidRPr="00906E40" w:rsidRDefault="00E87318" w:rsidP="00E87318">
      <w:pPr>
        <w:spacing w:line="360" w:lineRule="auto"/>
        <w:jc w:val="center"/>
        <w:rPr>
          <w:rFonts w:ascii="Times New Roman" w:hAnsi="Times New Roman" w:cs="Times New Roman"/>
          <w:sz w:val="24"/>
          <w:szCs w:val="24"/>
        </w:rPr>
      </w:pPr>
      <w:r w:rsidRPr="00E87318">
        <w:rPr>
          <w:rFonts w:ascii="Times New Roman" w:hAnsi="Times New Roman" w:cs="Times New Roman"/>
          <w:sz w:val="24"/>
          <w:szCs w:val="24"/>
        </w:rPr>
        <w:t>Mario Piubelli, MD. The University of Texas MD Anderson Cancer C</w:t>
      </w:r>
      <w:r w:rsidRPr="00906E40">
        <w:rPr>
          <w:rFonts w:ascii="Times New Roman" w:hAnsi="Times New Roman" w:cs="Times New Roman"/>
          <w:sz w:val="24"/>
          <w:szCs w:val="24"/>
        </w:rPr>
        <w:t>enter</w:t>
      </w:r>
    </w:p>
    <w:p w14:paraId="5BF62AC5" w14:textId="2B142F4D" w:rsidR="00C94FC2" w:rsidRPr="00906E40" w:rsidRDefault="00CD3729" w:rsidP="00C94FC2">
      <w:pPr>
        <w:spacing w:line="360" w:lineRule="auto"/>
        <w:jc w:val="center"/>
        <w:rPr>
          <w:rFonts w:ascii="Times New Roman" w:hAnsi="Times New Roman" w:cs="Times New Roman"/>
          <w:sz w:val="24"/>
          <w:szCs w:val="24"/>
        </w:rPr>
      </w:pPr>
      <w:r w:rsidRPr="00687B36">
        <w:rPr>
          <w:rFonts w:ascii="Times New Roman" w:hAnsi="Times New Roman" w:cs="Times New Roman"/>
          <w:sz w:val="24"/>
          <w:szCs w:val="24"/>
        </w:rPr>
        <w:t>Francisco Vega-Vazquez</w:t>
      </w:r>
      <w:r w:rsidR="00E87318" w:rsidRPr="00687B36">
        <w:rPr>
          <w:rFonts w:ascii="Times New Roman" w:hAnsi="Times New Roman" w:cs="Times New Roman"/>
          <w:sz w:val="24"/>
          <w:szCs w:val="24"/>
        </w:rPr>
        <w:t>, MD</w:t>
      </w:r>
      <w:r w:rsidRPr="00687B36">
        <w:rPr>
          <w:rFonts w:ascii="Times New Roman" w:hAnsi="Times New Roman" w:cs="Times New Roman"/>
          <w:sz w:val="24"/>
          <w:szCs w:val="24"/>
        </w:rPr>
        <w:t>. The University of Texas MD Anderson Cancer C</w:t>
      </w:r>
      <w:r w:rsidRPr="00906E40">
        <w:rPr>
          <w:rFonts w:ascii="Times New Roman" w:hAnsi="Times New Roman" w:cs="Times New Roman"/>
          <w:sz w:val="24"/>
          <w:szCs w:val="24"/>
        </w:rPr>
        <w:t>enter</w:t>
      </w:r>
    </w:p>
    <w:p w14:paraId="0DD3AE72" w14:textId="496CE113" w:rsidR="00C94FC2"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Roberto Miranda. The University of Texas MD Anderson Cancer Center</w:t>
      </w:r>
    </w:p>
    <w:p w14:paraId="0CD80DF4" w14:textId="71035F7B" w:rsidR="000B0E23"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Timothy J. McDonnell. The University of Texas MD Anderson Cancer Center</w:t>
      </w:r>
    </w:p>
    <w:p w14:paraId="579C0881" w14:textId="2972D9C3" w:rsidR="00C94FC2"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Xuelin Huang. The University of Texas MD Anderson Cancer Center</w:t>
      </w:r>
    </w:p>
    <w:p w14:paraId="17FF25EA" w14:textId="3618CCDB" w:rsidR="00C94FC2"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Michael Green. The University of Texas MD Anderson Cancer Center</w:t>
      </w:r>
    </w:p>
    <w:p w14:paraId="325E4ECF" w14:textId="7077BE2E" w:rsidR="00A85258"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Kumudha Balakrishnan. The University of Texas MD Anderson Cancer Center</w:t>
      </w:r>
    </w:p>
    <w:p w14:paraId="67023C01" w14:textId="3CC7D5A2" w:rsidR="00C94FC2"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Lorna McNeill. The University of Texas MD Anderson Cancer Center</w:t>
      </w:r>
    </w:p>
    <w:p w14:paraId="5BC4E647" w14:textId="595B897B" w:rsidR="00C94FC2"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Paul Scheets. The University of Texas MD Anderson Cancer Center</w:t>
      </w:r>
    </w:p>
    <w:p w14:paraId="2BC30B8F" w14:textId="27B62786" w:rsidR="00C94FC2"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Ignacio Wistuba. The University of Texas MD Anderson Cancer Center</w:t>
      </w:r>
    </w:p>
    <w:p w14:paraId="749F37A6" w14:textId="1217127B" w:rsidR="00C94FC2"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Andrew Futreal. The University of Texas MD Anderson Cancer Center</w:t>
      </w:r>
    </w:p>
    <w:p w14:paraId="1B26DF2E" w14:textId="77777777" w:rsidR="00763ACD" w:rsidRPr="00906E40" w:rsidRDefault="00CD3729" w:rsidP="00C94FC2">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Amy Ayers. The University of Texas MD Anderson Cancer Center</w:t>
      </w:r>
    </w:p>
    <w:p w14:paraId="3D4CB590" w14:textId="77777777" w:rsidR="00A70C2B" w:rsidRPr="00906E40" w:rsidRDefault="00CD3729" w:rsidP="00085F4C">
      <w:pPr>
        <w:spacing w:line="360" w:lineRule="auto"/>
        <w:jc w:val="center"/>
        <w:rPr>
          <w:rFonts w:ascii="Times New Roman" w:hAnsi="Times New Roman" w:cs="Times New Roman"/>
          <w:sz w:val="24"/>
          <w:szCs w:val="24"/>
        </w:rPr>
      </w:pPr>
      <w:r w:rsidRPr="00906E40">
        <w:rPr>
          <w:rFonts w:ascii="Times New Roman" w:hAnsi="Times New Roman" w:cs="Times New Roman"/>
          <w:sz w:val="24"/>
          <w:szCs w:val="24"/>
        </w:rPr>
        <w:t>Dzifa Duose. The University of Texas MD Anderson Cancer Center</w:t>
      </w:r>
      <w:r w:rsidRPr="00906E40">
        <w:rPr>
          <w:rFonts w:ascii="Times New Roman" w:hAnsi="Times New Roman" w:cs="Times New Roman"/>
          <w:sz w:val="24"/>
          <w:szCs w:val="24"/>
        </w:rPr>
        <w:br w:type="page"/>
      </w:r>
    </w:p>
    <w:p w14:paraId="42DE2496" w14:textId="28427324" w:rsidR="00A70C2B" w:rsidRPr="00E815D2" w:rsidRDefault="00E815D2" w:rsidP="00A70C2B">
      <w:pPr>
        <w:jc w:val="center"/>
        <w:rPr>
          <w:rFonts w:ascii="Times New Roman" w:hAnsi="Times New Roman" w:cs="Times New Roman"/>
          <w:b/>
          <w:sz w:val="24"/>
          <w:szCs w:val="24"/>
          <w:lang w:val="es-PE"/>
        </w:rPr>
      </w:pPr>
      <w:r w:rsidRPr="00E815D2">
        <w:rPr>
          <w:rFonts w:ascii="Times New Roman" w:hAnsi="Times New Roman" w:cs="Times New Roman"/>
          <w:b/>
          <w:sz w:val="24"/>
          <w:szCs w:val="24"/>
          <w:lang w:val="es-PE"/>
        </w:rPr>
        <w:lastRenderedPageBreak/>
        <w:t>TABLA DE CONTENIDOS</w:t>
      </w:r>
    </w:p>
    <w:p w14:paraId="5F2E6F13" w14:textId="77777777" w:rsidR="00A70C2B" w:rsidRPr="00E815D2" w:rsidRDefault="00A70C2B">
      <w:pPr>
        <w:rPr>
          <w:rFonts w:ascii="Times New Roman" w:hAnsi="Times New Roman" w:cs="Times New Roman"/>
          <w:b/>
          <w:sz w:val="24"/>
          <w:szCs w:val="24"/>
          <w:lang w:val="es-PE"/>
        </w:rPr>
      </w:pPr>
    </w:p>
    <w:p w14:paraId="13680AEA" w14:textId="17711A20" w:rsidR="00F922E4" w:rsidRPr="00E815D2" w:rsidRDefault="00E815D2"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Tabla de contenidos</w:t>
      </w:r>
      <w:r w:rsidR="00CD3729"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3</w:t>
      </w:r>
    </w:p>
    <w:p w14:paraId="197772C6" w14:textId="45E846E8" w:rsidR="00A70C2B" w:rsidRPr="00E815D2" w:rsidRDefault="00E815D2"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Lista de abreviaciones..</w:t>
      </w:r>
      <w:r w:rsidR="00CD3729"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4</w:t>
      </w:r>
    </w:p>
    <w:p w14:paraId="167ADF83" w14:textId="126540CC" w:rsidR="00F922E4" w:rsidRPr="00E815D2" w:rsidRDefault="00E815D2"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Introducción...</w:t>
      </w:r>
      <w:r w:rsidR="00CD3729"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6</w:t>
      </w:r>
    </w:p>
    <w:p w14:paraId="02DD664E" w14:textId="047EB3ED"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1. </w:t>
      </w:r>
      <w:r w:rsidR="00E815D2" w:rsidRPr="00E815D2">
        <w:rPr>
          <w:rFonts w:ascii="Times New Roman" w:hAnsi="Times New Roman" w:cs="Times New Roman"/>
          <w:b/>
          <w:sz w:val="24"/>
          <w:szCs w:val="24"/>
          <w:lang w:val="es-PE"/>
        </w:rPr>
        <w:t>Antecedentes y justificación</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6</w:t>
      </w:r>
    </w:p>
    <w:p w14:paraId="02AA7D48" w14:textId="3B0F2B17"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1.1 </w:t>
      </w:r>
      <w:r w:rsidRPr="00E815D2">
        <w:rPr>
          <w:rFonts w:ascii="Times New Roman" w:hAnsi="Times New Roman" w:cs="Times New Roman"/>
          <w:b/>
          <w:sz w:val="24"/>
          <w:szCs w:val="24"/>
          <w:lang w:val="es-PE"/>
        </w:rPr>
        <w:tab/>
      </w:r>
      <w:r w:rsidR="00E815D2">
        <w:rPr>
          <w:rFonts w:ascii="Times New Roman" w:hAnsi="Times New Roman" w:cs="Times New Roman"/>
          <w:b/>
          <w:sz w:val="24"/>
          <w:szCs w:val="24"/>
          <w:lang w:val="es-PE"/>
        </w:rPr>
        <w:t>Descripción global</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6</w:t>
      </w:r>
    </w:p>
    <w:p w14:paraId="6194D673" w14:textId="0B0A5A40"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1.2</w:t>
      </w:r>
      <w:r w:rsidRPr="00E815D2">
        <w:rPr>
          <w:rFonts w:ascii="Times New Roman" w:hAnsi="Times New Roman" w:cs="Times New Roman"/>
          <w:b/>
          <w:sz w:val="24"/>
          <w:szCs w:val="24"/>
          <w:lang w:val="es-PE"/>
        </w:rPr>
        <w:tab/>
      </w:r>
      <w:r w:rsidR="00E815D2">
        <w:rPr>
          <w:rFonts w:ascii="Times New Roman" w:hAnsi="Times New Roman" w:cs="Times New Roman"/>
          <w:b/>
          <w:sz w:val="24"/>
          <w:szCs w:val="24"/>
          <w:lang w:val="es-PE"/>
        </w:rPr>
        <w:t>Propósito de la cohorte ELLA</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7</w:t>
      </w:r>
    </w:p>
    <w:p w14:paraId="25F3D975" w14:textId="7931389C"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1.3</w:t>
      </w:r>
      <w:r w:rsidRPr="00E815D2">
        <w:rPr>
          <w:rFonts w:ascii="Times New Roman" w:hAnsi="Times New Roman" w:cs="Times New Roman"/>
          <w:b/>
          <w:sz w:val="24"/>
          <w:szCs w:val="24"/>
          <w:lang w:val="es-PE"/>
        </w:rPr>
        <w:tab/>
      </w:r>
      <w:r w:rsidR="00E815D2" w:rsidRPr="00E815D2">
        <w:rPr>
          <w:rFonts w:ascii="Times New Roman" w:hAnsi="Times New Roman" w:cs="Times New Roman"/>
          <w:b/>
          <w:sz w:val="24"/>
          <w:szCs w:val="24"/>
          <w:lang w:val="es-PE"/>
        </w:rPr>
        <w:t>Centros de recolección de datos y área de captación</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9</w:t>
      </w:r>
    </w:p>
    <w:p w14:paraId="16EA2DFB" w14:textId="431987A0"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2. </w:t>
      </w:r>
      <w:r w:rsidR="00E815D2">
        <w:rPr>
          <w:rFonts w:ascii="Times New Roman" w:hAnsi="Times New Roman" w:cs="Times New Roman"/>
          <w:b/>
          <w:sz w:val="24"/>
          <w:szCs w:val="24"/>
          <w:lang w:val="es-PE"/>
        </w:rPr>
        <w:t>Objetivos específicos</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9</w:t>
      </w:r>
    </w:p>
    <w:p w14:paraId="30F2ACCF" w14:textId="43F4926A"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3. </w:t>
      </w:r>
      <w:r w:rsidR="00E815D2">
        <w:rPr>
          <w:rFonts w:ascii="Times New Roman" w:hAnsi="Times New Roman" w:cs="Times New Roman"/>
          <w:b/>
          <w:sz w:val="24"/>
          <w:szCs w:val="24"/>
          <w:lang w:val="es-PE"/>
        </w:rPr>
        <w:t>Elegibilidad del paciente..</w:t>
      </w:r>
      <w:r w:rsidR="006B550D" w:rsidRPr="00E815D2">
        <w:rPr>
          <w:rFonts w:ascii="Times New Roman" w:hAnsi="Times New Roman" w:cs="Times New Roman"/>
          <w:b/>
          <w:sz w:val="24"/>
          <w:szCs w:val="24"/>
          <w:lang w:val="es-PE"/>
        </w:rPr>
        <w:t>…………………………………………………………………………...10</w:t>
      </w:r>
    </w:p>
    <w:p w14:paraId="68DC44A2" w14:textId="635A4870"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4. </w:t>
      </w:r>
      <w:r w:rsidR="00A10EC4">
        <w:rPr>
          <w:rFonts w:ascii="Times New Roman" w:hAnsi="Times New Roman" w:cs="Times New Roman"/>
          <w:b/>
          <w:sz w:val="24"/>
          <w:szCs w:val="24"/>
          <w:lang w:val="es-PE"/>
        </w:rPr>
        <w:t>Proceso de registro..</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……………………………………………………………………………….10</w:t>
      </w:r>
    </w:p>
    <w:p w14:paraId="6541E6F9" w14:textId="71735F90"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5. </w:t>
      </w:r>
      <w:r w:rsidR="00A10EC4" w:rsidRPr="00A10EC4">
        <w:rPr>
          <w:rFonts w:ascii="Times New Roman" w:hAnsi="Times New Roman" w:cs="Times New Roman"/>
          <w:b/>
          <w:sz w:val="24"/>
          <w:szCs w:val="24"/>
          <w:lang w:val="es-PE"/>
        </w:rPr>
        <w:t xml:space="preserve">Muestras biológicas: obtención e instrucciones especiales </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..10</w:t>
      </w:r>
    </w:p>
    <w:p w14:paraId="2C46BC6B" w14:textId="16DBABF7"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5.1</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Recolección de sangre, procesamiento inicial y envío.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..10</w:t>
      </w:r>
    </w:p>
    <w:p w14:paraId="30B7262B" w14:textId="2507125A"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5.2</w:t>
      </w:r>
      <w:r w:rsidRPr="00E815D2">
        <w:rPr>
          <w:rFonts w:ascii="Times New Roman" w:hAnsi="Times New Roman" w:cs="Times New Roman"/>
          <w:b/>
          <w:sz w:val="24"/>
          <w:szCs w:val="24"/>
          <w:lang w:val="es-PE"/>
        </w:rPr>
        <w:tab/>
      </w:r>
      <w:r w:rsidR="00A10EC4">
        <w:rPr>
          <w:rFonts w:ascii="Times New Roman" w:hAnsi="Times New Roman" w:cs="Times New Roman"/>
          <w:b/>
          <w:sz w:val="24"/>
          <w:szCs w:val="24"/>
          <w:lang w:val="es-PE"/>
        </w:rPr>
        <w:t>Registro de sangre….</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1</w:t>
      </w:r>
    </w:p>
    <w:p w14:paraId="7D401C87" w14:textId="5FFE04A6"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5.3</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Extracción y almacenamiento de ADN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1</w:t>
      </w:r>
    </w:p>
    <w:p w14:paraId="1F93703D" w14:textId="464EFD8D"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5.4</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Extracción de ADN y ARN tumoral </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2</w:t>
      </w:r>
    </w:p>
    <w:p w14:paraId="76459E1D" w14:textId="3D2DB5BF"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5.5</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Portaobjetos H&amp;E de tejido embebido en parafina fijado con formalina (FFPE)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2</w:t>
      </w:r>
    </w:p>
    <w:p w14:paraId="67CFA316" w14:textId="28608A53" w:rsidR="00F922E4"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5.6</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Microarrays de tejidos (TMA)</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2</w:t>
      </w:r>
    </w:p>
    <w:p w14:paraId="23B07A35" w14:textId="5EBDEDE5"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5.7</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Estudios especiales </w:t>
      </w:r>
      <w:r w:rsidR="00A10EC4">
        <w:rPr>
          <w:rFonts w:ascii="Times New Roman" w:hAnsi="Times New Roman" w:cs="Times New Roman"/>
          <w:b/>
          <w:sz w:val="24"/>
          <w:szCs w:val="24"/>
          <w:lang w:val="es-PE"/>
        </w:rPr>
        <w:t xml:space="preserve">para </w:t>
      </w:r>
      <w:r w:rsidR="00A10EC4" w:rsidRPr="00A10EC4">
        <w:rPr>
          <w:rFonts w:ascii="Times New Roman" w:hAnsi="Times New Roman" w:cs="Times New Roman"/>
          <w:b/>
          <w:sz w:val="24"/>
          <w:szCs w:val="24"/>
          <w:lang w:val="es-PE"/>
        </w:rPr>
        <w:t xml:space="preserve">DLBCL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3</w:t>
      </w:r>
    </w:p>
    <w:p w14:paraId="444CF65B" w14:textId="22163382"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6. </w:t>
      </w:r>
      <w:r w:rsidR="00A10EC4" w:rsidRPr="00A10EC4">
        <w:rPr>
          <w:rFonts w:ascii="Times New Roman" w:hAnsi="Times New Roman" w:cs="Times New Roman"/>
          <w:b/>
          <w:sz w:val="24"/>
          <w:szCs w:val="24"/>
          <w:lang w:val="es-PE"/>
        </w:rPr>
        <w:t xml:space="preserve">Metodología y recopilación de datos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3</w:t>
      </w:r>
    </w:p>
    <w:p w14:paraId="5793D640" w14:textId="42493605"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6.1</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Captación de pacientes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3</w:t>
      </w:r>
    </w:p>
    <w:p w14:paraId="5D8F433E" w14:textId="0E195767"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6.2</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Principales elementos de datos e instrumentos de recopilación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3</w:t>
      </w:r>
    </w:p>
    <w:p w14:paraId="5C13943D" w14:textId="7ACE466A"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6.3</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Línea de base (inscripción)</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 ……………………………………………………1</w:t>
      </w:r>
      <w:r w:rsidR="006B550D" w:rsidRPr="00E815D2">
        <w:rPr>
          <w:rFonts w:ascii="Times New Roman" w:hAnsi="Times New Roman" w:cs="Times New Roman"/>
          <w:b/>
          <w:sz w:val="24"/>
          <w:szCs w:val="24"/>
          <w:lang w:val="es-PE"/>
        </w:rPr>
        <w:t>4</w:t>
      </w:r>
    </w:p>
    <w:p w14:paraId="762AC585" w14:textId="087BE969"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6.4</w:t>
      </w:r>
      <w:r w:rsidRPr="00E815D2">
        <w:rPr>
          <w:rFonts w:ascii="Times New Roman" w:hAnsi="Times New Roman" w:cs="Times New Roman"/>
          <w:b/>
          <w:sz w:val="24"/>
          <w:szCs w:val="24"/>
          <w:lang w:val="es-PE"/>
        </w:rPr>
        <w:tab/>
      </w:r>
      <w:r w:rsidR="00A10EC4" w:rsidRPr="00A10EC4">
        <w:rPr>
          <w:rFonts w:ascii="Times New Roman" w:hAnsi="Times New Roman" w:cs="Times New Roman"/>
          <w:b/>
          <w:sz w:val="24"/>
          <w:szCs w:val="24"/>
          <w:lang w:val="es-PE"/>
        </w:rPr>
        <w:t xml:space="preserve">Datos clínicos y patológicos al momento del ingreso al registro </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4</w:t>
      </w:r>
    </w:p>
    <w:p w14:paraId="61E86597" w14:textId="3003CDCE"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6.5</w:t>
      </w:r>
      <w:r w:rsidRPr="00E815D2">
        <w:rPr>
          <w:rFonts w:ascii="Times New Roman" w:hAnsi="Times New Roman" w:cs="Times New Roman"/>
          <w:b/>
          <w:sz w:val="24"/>
          <w:szCs w:val="24"/>
          <w:lang w:val="es-PE"/>
        </w:rPr>
        <w:tab/>
      </w:r>
      <w:r w:rsidR="00A10EC4">
        <w:rPr>
          <w:rFonts w:ascii="Times New Roman" w:hAnsi="Times New Roman" w:cs="Times New Roman"/>
          <w:b/>
          <w:sz w:val="24"/>
          <w:szCs w:val="24"/>
          <w:lang w:val="es-PE"/>
        </w:rPr>
        <w:t>Tratamiento</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4</w:t>
      </w:r>
    </w:p>
    <w:p w14:paraId="2B8E4FD0" w14:textId="672B2812"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6.6</w:t>
      </w:r>
      <w:r w:rsidRPr="00E815D2">
        <w:rPr>
          <w:rFonts w:ascii="Times New Roman" w:hAnsi="Times New Roman" w:cs="Times New Roman"/>
          <w:b/>
          <w:sz w:val="24"/>
          <w:szCs w:val="24"/>
          <w:lang w:val="es-PE"/>
        </w:rPr>
        <w:tab/>
      </w:r>
      <w:r w:rsidR="00A10EC4">
        <w:rPr>
          <w:rFonts w:ascii="Times New Roman" w:hAnsi="Times New Roman" w:cs="Times New Roman"/>
          <w:b/>
          <w:sz w:val="24"/>
          <w:szCs w:val="24"/>
          <w:lang w:val="es-PE"/>
        </w:rPr>
        <w:t>Seguimiento</w:t>
      </w:r>
      <w:r w:rsidRPr="00E815D2">
        <w:rPr>
          <w:rFonts w:ascii="Times New Roman" w:hAnsi="Times New Roman" w:cs="Times New Roman"/>
          <w:b/>
          <w:sz w:val="24"/>
          <w:szCs w:val="24"/>
          <w:lang w:val="es-PE"/>
        </w:rPr>
        <w:t>………………………………….………………………………………………….1</w:t>
      </w:r>
      <w:r w:rsidR="003B595D" w:rsidRPr="00E815D2">
        <w:rPr>
          <w:rFonts w:ascii="Times New Roman" w:hAnsi="Times New Roman" w:cs="Times New Roman"/>
          <w:b/>
          <w:sz w:val="24"/>
          <w:szCs w:val="24"/>
          <w:lang w:val="es-PE"/>
        </w:rPr>
        <w:t>5</w:t>
      </w:r>
    </w:p>
    <w:p w14:paraId="0D989F01" w14:textId="0D0C3AE6"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6.7</w:t>
      </w:r>
      <w:r w:rsidRPr="00E815D2">
        <w:rPr>
          <w:rFonts w:ascii="Times New Roman" w:hAnsi="Times New Roman" w:cs="Times New Roman"/>
          <w:b/>
          <w:sz w:val="24"/>
          <w:szCs w:val="24"/>
          <w:lang w:val="es-PE"/>
        </w:rPr>
        <w:tab/>
      </w:r>
      <w:r w:rsidR="00A10EC4">
        <w:rPr>
          <w:rFonts w:ascii="Times New Roman" w:hAnsi="Times New Roman" w:cs="Times New Roman"/>
          <w:b/>
          <w:sz w:val="24"/>
          <w:szCs w:val="24"/>
          <w:lang w:val="es-PE"/>
        </w:rPr>
        <w:t>Final de la participación.</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6</w:t>
      </w:r>
    </w:p>
    <w:p w14:paraId="3318A4EF" w14:textId="50CBAE78"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6.8</w:t>
      </w:r>
      <w:r w:rsidRPr="00E815D2">
        <w:rPr>
          <w:rFonts w:ascii="Times New Roman" w:hAnsi="Times New Roman" w:cs="Times New Roman"/>
          <w:b/>
          <w:sz w:val="24"/>
          <w:szCs w:val="24"/>
          <w:lang w:val="es-PE"/>
        </w:rPr>
        <w:tab/>
      </w:r>
      <w:r w:rsidR="00A10EC4">
        <w:rPr>
          <w:rFonts w:ascii="Times New Roman" w:hAnsi="Times New Roman" w:cs="Times New Roman"/>
          <w:b/>
          <w:sz w:val="24"/>
          <w:szCs w:val="24"/>
          <w:lang w:val="es-PE"/>
        </w:rPr>
        <w:t>Base de datos…</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6</w:t>
      </w:r>
    </w:p>
    <w:p w14:paraId="537C27CF" w14:textId="60EAA2AA"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7. </w:t>
      </w:r>
      <w:r w:rsidR="00A10EC4" w:rsidRPr="00A10EC4">
        <w:rPr>
          <w:rFonts w:ascii="Times New Roman" w:hAnsi="Times New Roman" w:cs="Times New Roman"/>
          <w:b/>
          <w:sz w:val="24"/>
          <w:szCs w:val="24"/>
          <w:lang w:val="es-PE"/>
        </w:rPr>
        <w:t xml:space="preserve">Procedimientos para acceder al registro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7</w:t>
      </w:r>
    </w:p>
    <w:p w14:paraId="5D1018DF" w14:textId="7559C70A"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8. </w:t>
      </w:r>
      <w:r w:rsidR="00A10EC4">
        <w:rPr>
          <w:rFonts w:ascii="Times New Roman" w:hAnsi="Times New Roman" w:cs="Times New Roman"/>
          <w:b/>
          <w:sz w:val="24"/>
          <w:szCs w:val="24"/>
          <w:lang w:val="es-PE"/>
        </w:rPr>
        <w:t>Agenda de investigación ..</w:t>
      </w:r>
      <w:r w:rsidRPr="00E815D2">
        <w:rPr>
          <w:rFonts w:ascii="Times New Roman" w:hAnsi="Times New Roman" w:cs="Times New Roman"/>
          <w:b/>
          <w:sz w:val="24"/>
          <w:szCs w:val="24"/>
          <w:lang w:val="es-PE"/>
        </w:rPr>
        <w:t>…………………………………..……………………………………….1</w:t>
      </w:r>
      <w:r w:rsidR="006B550D" w:rsidRPr="00E815D2">
        <w:rPr>
          <w:rFonts w:ascii="Times New Roman" w:hAnsi="Times New Roman" w:cs="Times New Roman"/>
          <w:b/>
          <w:sz w:val="24"/>
          <w:szCs w:val="24"/>
          <w:lang w:val="es-PE"/>
        </w:rPr>
        <w:t>8</w:t>
      </w:r>
    </w:p>
    <w:p w14:paraId="4D9719B3" w14:textId="3CC283BB"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9. </w:t>
      </w:r>
      <w:r w:rsidR="00A10EC4">
        <w:rPr>
          <w:rFonts w:ascii="Times New Roman" w:hAnsi="Times New Roman" w:cs="Times New Roman"/>
          <w:b/>
          <w:sz w:val="24"/>
          <w:szCs w:val="24"/>
          <w:lang w:val="es-PE"/>
        </w:rPr>
        <w:t>Consideraciones estadísticas .</w:t>
      </w:r>
      <w:r w:rsidRPr="00E815D2">
        <w:rPr>
          <w:rFonts w:ascii="Times New Roman" w:hAnsi="Times New Roman" w:cs="Times New Roman"/>
          <w:b/>
          <w:sz w:val="24"/>
          <w:szCs w:val="24"/>
          <w:lang w:val="es-PE"/>
        </w:rPr>
        <w:t>…………………………………….…………………………………</w:t>
      </w:r>
      <w:r w:rsidR="006B550D" w:rsidRPr="00E815D2">
        <w:rPr>
          <w:rFonts w:ascii="Times New Roman" w:hAnsi="Times New Roman" w:cs="Times New Roman"/>
          <w:b/>
          <w:sz w:val="24"/>
          <w:szCs w:val="24"/>
          <w:lang w:val="es-PE"/>
        </w:rPr>
        <w:t>20</w:t>
      </w:r>
    </w:p>
    <w:p w14:paraId="38C1B714" w14:textId="5EA143F6"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10. </w:t>
      </w:r>
      <w:r w:rsidR="00A10EC4" w:rsidRPr="00A10EC4">
        <w:rPr>
          <w:rFonts w:ascii="Times New Roman" w:hAnsi="Times New Roman" w:cs="Times New Roman"/>
          <w:b/>
          <w:sz w:val="24"/>
          <w:szCs w:val="24"/>
          <w:lang w:val="es-PE"/>
        </w:rPr>
        <w:t xml:space="preserve">Administración del estudio y núcleos </w:t>
      </w:r>
      <w:r w:rsidR="00A10EC4">
        <w:rPr>
          <w:rFonts w:ascii="Times New Roman" w:hAnsi="Times New Roman" w:cs="Times New Roman"/>
          <w:b/>
          <w:sz w:val="24"/>
          <w:szCs w:val="24"/>
          <w:lang w:val="es-PE"/>
        </w:rPr>
        <w:t>..</w:t>
      </w:r>
      <w:r w:rsidRPr="00E815D2">
        <w:rPr>
          <w:rFonts w:ascii="Times New Roman" w:hAnsi="Times New Roman" w:cs="Times New Roman"/>
          <w:b/>
          <w:sz w:val="24"/>
          <w:szCs w:val="24"/>
          <w:lang w:val="es-PE"/>
        </w:rPr>
        <w:t>…………………………………………………………</w:t>
      </w:r>
      <w:r w:rsidR="009C4B56" w:rsidRPr="00E815D2">
        <w:rPr>
          <w:rFonts w:ascii="Times New Roman" w:hAnsi="Times New Roman" w:cs="Times New Roman"/>
          <w:b/>
          <w:sz w:val="24"/>
          <w:szCs w:val="24"/>
          <w:lang w:val="es-PE"/>
        </w:rPr>
        <w:t>…2</w:t>
      </w:r>
      <w:r w:rsidR="006B550D" w:rsidRPr="00E815D2">
        <w:rPr>
          <w:rFonts w:ascii="Times New Roman" w:hAnsi="Times New Roman" w:cs="Times New Roman"/>
          <w:b/>
          <w:sz w:val="24"/>
          <w:szCs w:val="24"/>
          <w:lang w:val="es-PE"/>
        </w:rPr>
        <w:t>2</w:t>
      </w:r>
    </w:p>
    <w:p w14:paraId="7A9945F1" w14:textId="3F9EFD67" w:rsidR="006B550D"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10.1</w:t>
      </w:r>
      <w:r w:rsidRPr="00E815D2">
        <w:rPr>
          <w:rFonts w:ascii="Times New Roman" w:hAnsi="Times New Roman" w:cs="Times New Roman"/>
          <w:b/>
          <w:sz w:val="24"/>
          <w:szCs w:val="24"/>
          <w:lang w:val="es-PE"/>
        </w:rPr>
        <w:tab/>
      </w:r>
      <w:r w:rsidR="008D7E52" w:rsidRPr="008D7E52">
        <w:rPr>
          <w:rFonts w:ascii="Times New Roman" w:hAnsi="Times New Roman" w:cs="Times New Roman"/>
          <w:b/>
          <w:sz w:val="24"/>
          <w:szCs w:val="24"/>
          <w:lang w:val="es-PE"/>
        </w:rPr>
        <w:t xml:space="preserve">Estructura organizacional </w:t>
      </w:r>
      <w:r w:rsidR="008D7E52">
        <w:rPr>
          <w:rFonts w:ascii="Times New Roman" w:hAnsi="Times New Roman" w:cs="Times New Roman"/>
          <w:b/>
          <w:sz w:val="24"/>
          <w:szCs w:val="24"/>
          <w:lang w:val="es-PE"/>
        </w:rPr>
        <w:t>.</w:t>
      </w:r>
      <w:r w:rsidRPr="00E815D2">
        <w:rPr>
          <w:rFonts w:ascii="Times New Roman" w:hAnsi="Times New Roman" w:cs="Times New Roman"/>
          <w:b/>
          <w:sz w:val="24"/>
          <w:szCs w:val="24"/>
          <w:lang w:val="es-PE"/>
        </w:rPr>
        <w:t>…………………………………………………………………….22</w:t>
      </w:r>
    </w:p>
    <w:p w14:paraId="651D19EC" w14:textId="2CB8F329"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10.</w:t>
      </w:r>
      <w:r w:rsidR="006B550D" w:rsidRPr="00E815D2">
        <w:rPr>
          <w:rFonts w:ascii="Times New Roman" w:hAnsi="Times New Roman" w:cs="Times New Roman"/>
          <w:b/>
          <w:sz w:val="24"/>
          <w:szCs w:val="24"/>
          <w:lang w:val="es-PE"/>
        </w:rPr>
        <w:t>2</w:t>
      </w:r>
      <w:r w:rsidRPr="00E815D2">
        <w:rPr>
          <w:rFonts w:ascii="Times New Roman" w:hAnsi="Times New Roman" w:cs="Times New Roman"/>
          <w:b/>
          <w:sz w:val="24"/>
          <w:szCs w:val="24"/>
          <w:lang w:val="es-PE"/>
        </w:rPr>
        <w:tab/>
      </w:r>
      <w:r w:rsidR="008D7E52">
        <w:rPr>
          <w:rFonts w:ascii="Times New Roman" w:hAnsi="Times New Roman" w:cs="Times New Roman"/>
          <w:b/>
          <w:sz w:val="24"/>
          <w:szCs w:val="24"/>
          <w:lang w:val="es-PE"/>
        </w:rPr>
        <w:t>Núcleo administrativo</w:t>
      </w:r>
      <w:r w:rsidRPr="00E815D2">
        <w:rPr>
          <w:rFonts w:ascii="Times New Roman" w:hAnsi="Times New Roman" w:cs="Times New Roman"/>
          <w:b/>
          <w:sz w:val="24"/>
          <w:szCs w:val="24"/>
          <w:lang w:val="es-PE"/>
        </w:rPr>
        <w:t>…………………</w:t>
      </w:r>
      <w:r w:rsidR="008D7E52">
        <w:rPr>
          <w:rFonts w:ascii="Times New Roman" w:hAnsi="Times New Roman" w:cs="Times New Roman"/>
          <w:b/>
          <w:sz w:val="24"/>
          <w:szCs w:val="24"/>
          <w:lang w:val="es-PE"/>
        </w:rPr>
        <w:t>.</w:t>
      </w:r>
      <w:r w:rsidRPr="00E815D2">
        <w:rPr>
          <w:rFonts w:ascii="Times New Roman" w:hAnsi="Times New Roman" w:cs="Times New Roman"/>
          <w:b/>
          <w:sz w:val="24"/>
          <w:szCs w:val="24"/>
          <w:lang w:val="es-PE"/>
        </w:rPr>
        <w:t>……………………………………………………..</w:t>
      </w:r>
      <w:r w:rsidR="005C1223" w:rsidRPr="00E815D2">
        <w:rPr>
          <w:rFonts w:ascii="Times New Roman" w:hAnsi="Times New Roman" w:cs="Times New Roman"/>
          <w:b/>
          <w:sz w:val="24"/>
          <w:szCs w:val="24"/>
          <w:lang w:val="es-PE"/>
        </w:rPr>
        <w:t>.</w:t>
      </w:r>
      <w:r w:rsidR="009C4B56" w:rsidRPr="00E815D2">
        <w:rPr>
          <w:rFonts w:ascii="Times New Roman" w:hAnsi="Times New Roman" w:cs="Times New Roman"/>
          <w:b/>
          <w:sz w:val="24"/>
          <w:szCs w:val="24"/>
          <w:lang w:val="es-PE"/>
        </w:rPr>
        <w:t>..2</w:t>
      </w:r>
      <w:r w:rsidR="006B550D" w:rsidRPr="00E815D2">
        <w:rPr>
          <w:rFonts w:ascii="Times New Roman" w:hAnsi="Times New Roman" w:cs="Times New Roman"/>
          <w:b/>
          <w:sz w:val="24"/>
          <w:szCs w:val="24"/>
          <w:lang w:val="es-PE"/>
        </w:rPr>
        <w:t>2</w:t>
      </w:r>
    </w:p>
    <w:p w14:paraId="287857D0" w14:textId="273EBBD7"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10.</w:t>
      </w:r>
      <w:r w:rsidR="006B550D" w:rsidRPr="00E815D2">
        <w:rPr>
          <w:rFonts w:ascii="Times New Roman" w:hAnsi="Times New Roman" w:cs="Times New Roman"/>
          <w:b/>
          <w:sz w:val="24"/>
          <w:szCs w:val="24"/>
          <w:lang w:val="es-PE"/>
        </w:rPr>
        <w:t>3</w:t>
      </w:r>
      <w:r w:rsidRPr="00E815D2">
        <w:rPr>
          <w:rFonts w:ascii="Times New Roman" w:hAnsi="Times New Roman" w:cs="Times New Roman"/>
          <w:b/>
          <w:sz w:val="24"/>
          <w:szCs w:val="24"/>
          <w:lang w:val="es-PE"/>
        </w:rPr>
        <w:tab/>
      </w:r>
      <w:r w:rsidR="008D7E52">
        <w:rPr>
          <w:rFonts w:ascii="Times New Roman" w:hAnsi="Times New Roman" w:cs="Times New Roman"/>
          <w:b/>
          <w:sz w:val="24"/>
          <w:szCs w:val="24"/>
          <w:lang w:val="es-PE"/>
        </w:rPr>
        <w:t xml:space="preserve">Núcleo clínico </w:t>
      </w:r>
      <w:r w:rsidRPr="00E815D2">
        <w:rPr>
          <w:rFonts w:ascii="Times New Roman" w:hAnsi="Times New Roman" w:cs="Times New Roman"/>
          <w:b/>
          <w:sz w:val="24"/>
          <w:szCs w:val="24"/>
          <w:lang w:val="es-PE"/>
        </w:rPr>
        <w:t>…………………………</w:t>
      </w:r>
      <w:r w:rsidR="008D7E52">
        <w:rPr>
          <w:rFonts w:ascii="Times New Roman" w:hAnsi="Times New Roman" w:cs="Times New Roman"/>
          <w:b/>
          <w:sz w:val="24"/>
          <w:szCs w:val="24"/>
          <w:lang w:val="es-PE"/>
        </w:rPr>
        <w:t>.</w:t>
      </w:r>
      <w:r w:rsidRPr="00E815D2">
        <w:rPr>
          <w:rFonts w:ascii="Times New Roman" w:hAnsi="Times New Roman" w:cs="Times New Roman"/>
          <w:b/>
          <w:sz w:val="24"/>
          <w:szCs w:val="24"/>
          <w:lang w:val="es-PE"/>
        </w:rPr>
        <w:t>………………………………………………………</w:t>
      </w:r>
      <w:r w:rsidR="009C4B56" w:rsidRPr="00E815D2">
        <w:rPr>
          <w:rFonts w:ascii="Times New Roman" w:hAnsi="Times New Roman" w:cs="Times New Roman"/>
          <w:b/>
          <w:sz w:val="24"/>
          <w:szCs w:val="24"/>
          <w:lang w:val="es-PE"/>
        </w:rPr>
        <w:t>..2</w:t>
      </w:r>
      <w:r w:rsidR="006B550D" w:rsidRPr="00E815D2">
        <w:rPr>
          <w:rFonts w:ascii="Times New Roman" w:hAnsi="Times New Roman" w:cs="Times New Roman"/>
          <w:b/>
          <w:sz w:val="24"/>
          <w:szCs w:val="24"/>
          <w:lang w:val="es-PE"/>
        </w:rPr>
        <w:t>3</w:t>
      </w:r>
    </w:p>
    <w:p w14:paraId="2BCDA1AD" w14:textId="108DB3FD"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10.</w:t>
      </w:r>
      <w:r w:rsidR="006B550D" w:rsidRPr="00E815D2">
        <w:rPr>
          <w:rFonts w:ascii="Times New Roman" w:hAnsi="Times New Roman" w:cs="Times New Roman"/>
          <w:b/>
          <w:sz w:val="24"/>
          <w:szCs w:val="24"/>
          <w:lang w:val="es-PE"/>
        </w:rPr>
        <w:t>4</w:t>
      </w:r>
      <w:r w:rsidRPr="00E815D2">
        <w:rPr>
          <w:rFonts w:ascii="Times New Roman" w:hAnsi="Times New Roman" w:cs="Times New Roman"/>
          <w:b/>
          <w:sz w:val="24"/>
          <w:szCs w:val="24"/>
          <w:lang w:val="es-PE"/>
        </w:rPr>
        <w:tab/>
      </w:r>
      <w:r w:rsidR="008D7E52">
        <w:rPr>
          <w:rFonts w:ascii="Times New Roman" w:hAnsi="Times New Roman" w:cs="Times New Roman"/>
          <w:b/>
          <w:sz w:val="24"/>
          <w:szCs w:val="24"/>
          <w:lang w:val="es-PE"/>
        </w:rPr>
        <w:t>Núcleo de patología y bioespecímenes .</w:t>
      </w:r>
      <w:r w:rsidRPr="00E815D2">
        <w:rPr>
          <w:rFonts w:ascii="Times New Roman" w:hAnsi="Times New Roman" w:cs="Times New Roman"/>
          <w:b/>
          <w:sz w:val="24"/>
          <w:szCs w:val="24"/>
          <w:lang w:val="es-PE"/>
        </w:rPr>
        <w:t>………………………………………………………</w:t>
      </w:r>
      <w:r w:rsidR="009C4B56" w:rsidRPr="00E815D2">
        <w:rPr>
          <w:rFonts w:ascii="Times New Roman" w:hAnsi="Times New Roman" w:cs="Times New Roman"/>
          <w:b/>
          <w:sz w:val="24"/>
          <w:szCs w:val="24"/>
          <w:lang w:val="es-PE"/>
        </w:rPr>
        <w:t>..2</w:t>
      </w:r>
      <w:r w:rsidR="006B550D" w:rsidRPr="00E815D2">
        <w:rPr>
          <w:rFonts w:ascii="Times New Roman" w:hAnsi="Times New Roman" w:cs="Times New Roman"/>
          <w:b/>
          <w:sz w:val="24"/>
          <w:szCs w:val="24"/>
          <w:lang w:val="es-PE"/>
        </w:rPr>
        <w:t>4</w:t>
      </w:r>
    </w:p>
    <w:p w14:paraId="0AC03EE5" w14:textId="614AE059" w:rsidR="00404D31" w:rsidRPr="00E815D2" w:rsidRDefault="00CD3729" w:rsidP="006679F2">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10.</w:t>
      </w:r>
      <w:r w:rsidR="006B550D" w:rsidRPr="00E815D2">
        <w:rPr>
          <w:rFonts w:ascii="Times New Roman" w:hAnsi="Times New Roman" w:cs="Times New Roman"/>
          <w:b/>
          <w:sz w:val="24"/>
          <w:szCs w:val="24"/>
          <w:lang w:val="es-PE"/>
        </w:rPr>
        <w:t>5</w:t>
      </w:r>
      <w:r w:rsidRPr="00E815D2">
        <w:rPr>
          <w:rFonts w:ascii="Times New Roman" w:hAnsi="Times New Roman" w:cs="Times New Roman"/>
          <w:b/>
          <w:sz w:val="24"/>
          <w:szCs w:val="24"/>
          <w:lang w:val="es-PE"/>
        </w:rPr>
        <w:tab/>
      </w:r>
      <w:r w:rsidR="008D7E52">
        <w:rPr>
          <w:rFonts w:ascii="Times New Roman" w:hAnsi="Times New Roman" w:cs="Times New Roman"/>
          <w:b/>
          <w:sz w:val="24"/>
          <w:szCs w:val="24"/>
          <w:lang w:val="es-PE"/>
        </w:rPr>
        <w:t xml:space="preserve">Nucleo de informática y bioestadística </w:t>
      </w:r>
      <w:r w:rsidRPr="00E815D2">
        <w:rPr>
          <w:rFonts w:ascii="Times New Roman" w:hAnsi="Times New Roman" w:cs="Times New Roman"/>
          <w:b/>
          <w:sz w:val="24"/>
          <w:szCs w:val="24"/>
          <w:lang w:val="es-PE"/>
        </w:rPr>
        <w:t>………………………………………………………</w:t>
      </w:r>
      <w:r w:rsidR="009C4B56" w:rsidRPr="00E815D2">
        <w:rPr>
          <w:rFonts w:ascii="Times New Roman" w:hAnsi="Times New Roman" w:cs="Times New Roman"/>
          <w:b/>
          <w:sz w:val="24"/>
          <w:szCs w:val="24"/>
          <w:lang w:val="es-PE"/>
        </w:rPr>
        <w:t>..2</w:t>
      </w:r>
      <w:r w:rsidR="006B550D" w:rsidRPr="00E815D2">
        <w:rPr>
          <w:rFonts w:ascii="Times New Roman" w:hAnsi="Times New Roman" w:cs="Times New Roman"/>
          <w:b/>
          <w:sz w:val="24"/>
          <w:szCs w:val="24"/>
          <w:lang w:val="es-PE"/>
        </w:rPr>
        <w:t>4</w:t>
      </w:r>
    </w:p>
    <w:p w14:paraId="0C3990E4" w14:textId="397B8354" w:rsidR="006B550D" w:rsidRPr="00E815D2" w:rsidRDefault="00CD3729" w:rsidP="006B550D">
      <w:pPr>
        <w:spacing w:before="40"/>
        <w:rPr>
          <w:rFonts w:ascii="Times New Roman" w:hAnsi="Times New Roman" w:cs="Times New Roman"/>
          <w:b/>
          <w:sz w:val="24"/>
          <w:szCs w:val="24"/>
          <w:lang w:val="es-PE"/>
        </w:rPr>
      </w:pPr>
      <w:r w:rsidRPr="00E815D2">
        <w:rPr>
          <w:rFonts w:ascii="Times New Roman" w:hAnsi="Times New Roman" w:cs="Times New Roman"/>
          <w:b/>
          <w:sz w:val="24"/>
          <w:szCs w:val="24"/>
          <w:lang w:val="es-PE"/>
        </w:rPr>
        <w:t xml:space="preserve">11. </w:t>
      </w:r>
      <w:r w:rsidR="008D7E52">
        <w:rPr>
          <w:rFonts w:ascii="Times New Roman" w:hAnsi="Times New Roman" w:cs="Times New Roman"/>
          <w:b/>
          <w:sz w:val="24"/>
          <w:szCs w:val="24"/>
          <w:lang w:val="es-PE"/>
        </w:rPr>
        <w:t>Referencias..</w:t>
      </w:r>
      <w:r w:rsidRPr="00E815D2">
        <w:rPr>
          <w:rFonts w:ascii="Times New Roman" w:hAnsi="Times New Roman" w:cs="Times New Roman"/>
          <w:b/>
          <w:sz w:val="24"/>
          <w:szCs w:val="24"/>
          <w:lang w:val="es-PE"/>
        </w:rPr>
        <w:t>…</w:t>
      </w:r>
      <w:r w:rsidR="008D7E52">
        <w:rPr>
          <w:rFonts w:ascii="Times New Roman" w:hAnsi="Times New Roman" w:cs="Times New Roman"/>
          <w:b/>
          <w:sz w:val="24"/>
          <w:szCs w:val="24"/>
          <w:lang w:val="es-PE"/>
        </w:rPr>
        <w:t>.</w:t>
      </w:r>
      <w:r w:rsidRPr="00E815D2">
        <w:rPr>
          <w:rFonts w:ascii="Times New Roman" w:hAnsi="Times New Roman" w:cs="Times New Roman"/>
          <w:b/>
          <w:sz w:val="24"/>
          <w:szCs w:val="24"/>
          <w:lang w:val="es-PE"/>
        </w:rPr>
        <w:t>……………………………………………………………………………………...25</w:t>
      </w:r>
    </w:p>
    <w:p w14:paraId="17782910" w14:textId="77777777" w:rsidR="006B550D" w:rsidRPr="00E815D2" w:rsidRDefault="00CD3729">
      <w:pPr>
        <w:rPr>
          <w:rFonts w:ascii="Times New Roman" w:hAnsi="Times New Roman" w:cs="Times New Roman"/>
          <w:b/>
          <w:sz w:val="24"/>
          <w:szCs w:val="24"/>
          <w:lang w:val="es-PE"/>
        </w:rPr>
      </w:pPr>
      <w:r w:rsidRPr="00E815D2">
        <w:rPr>
          <w:rFonts w:ascii="Times New Roman" w:hAnsi="Times New Roman" w:cs="Times New Roman"/>
          <w:b/>
          <w:sz w:val="24"/>
          <w:szCs w:val="24"/>
          <w:lang w:val="es-PE"/>
        </w:rPr>
        <w:br w:type="page"/>
      </w:r>
    </w:p>
    <w:p w14:paraId="77CC010F" w14:textId="63038C64" w:rsidR="00A70C2B" w:rsidRPr="00E815D2" w:rsidRDefault="00C960B1">
      <w:pPr>
        <w:rPr>
          <w:rFonts w:ascii="Times New Roman" w:hAnsi="Times New Roman" w:cs="Times New Roman"/>
          <w:b/>
          <w:sz w:val="24"/>
          <w:szCs w:val="24"/>
          <w:lang w:val="es-PE"/>
        </w:rPr>
      </w:pPr>
      <w:r>
        <w:rPr>
          <w:rFonts w:ascii="Times New Roman" w:hAnsi="Times New Roman" w:cs="Times New Roman"/>
          <w:b/>
          <w:sz w:val="24"/>
          <w:szCs w:val="24"/>
          <w:lang w:val="es-PE"/>
        </w:rPr>
        <w:lastRenderedPageBreak/>
        <w:t>LISTA DE ABREVIACIONES</w:t>
      </w:r>
    </w:p>
    <w:p w14:paraId="685189C4" w14:textId="77777777" w:rsidR="00A70C2B" w:rsidRPr="00E815D2" w:rsidRDefault="00A70C2B">
      <w:pPr>
        <w:rPr>
          <w:rFonts w:ascii="Times New Roman" w:hAnsi="Times New Roman" w:cs="Times New Roman"/>
          <w:b/>
          <w:sz w:val="24"/>
          <w:szCs w:val="24"/>
          <w:lang w:val="es-PE"/>
        </w:rPr>
      </w:pPr>
    </w:p>
    <w:p w14:paraId="1B1F2502" w14:textId="13FFA147" w:rsidR="00A70C2B" w:rsidRPr="00E815D2" w:rsidRDefault="00C960B1">
      <w:pPr>
        <w:rPr>
          <w:rFonts w:ascii="Times New Roman" w:hAnsi="Times New Roman" w:cs="Times New Roman"/>
          <w:b/>
          <w:sz w:val="24"/>
          <w:szCs w:val="24"/>
          <w:lang w:val="es-PE"/>
        </w:rPr>
      </w:pPr>
      <w:r>
        <w:rPr>
          <w:rFonts w:ascii="Times New Roman" w:hAnsi="Times New Roman" w:cs="Times New Roman"/>
          <w:b/>
          <w:sz w:val="24"/>
          <w:szCs w:val="24"/>
          <w:lang w:val="es-PE"/>
        </w:rPr>
        <w:t xml:space="preserve">Abreviación </w:t>
      </w:r>
      <w:r w:rsidR="00CD3729" w:rsidRPr="00E815D2">
        <w:rPr>
          <w:rFonts w:ascii="Times New Roman" w:hAnsi="Times New Roman" w:cs="Times New Roman"/>
          <w:b/>
          <w:sz w:val="24"/>
          <w:szCs w:val="24"/>
          <w:lang w:val="es-PE"/>
        </w:rPr>
        <w:tab/>
      </w:r>
      <w:r w:rsidR="00CD3729" w:rsidRPr="00E815D2">
        <w:rPr>
          <w:rFonts w:ascii="Times New Roman" w:hAnsi="Times New Roman" w:cs="Times New Roman"/>
          <w:b/>
          <w:sz w:val="24"/>
          <w:szCs w:val="24"/>
          <w:lang w:val="es-PE"/>
        </w:rPr>
        <w:tab/>
      </w:r>
      <w:r w:rsidR="00CD3729" w:rsidRPr="00E815D2">
        <w:rPr>
          <w:rFonts w:ascii="Times New Roman" w:hAnsi="Times New Roman" w:cs="Times New Roman"/>
          <w:b/>
          <w:sz w:val="24"/>
          <w:szCs w:val="24"/>
          <w:lang w:val="es-PE"/>
        </w:rPr>
        <w:tab/>
      </w:r>
      <w:r>
        <w:rPr>
          <w:rFonts w:ascii="Times New Roman" w:hAnsi="Times New Roman" w:cs="Times New Roman"/>
          <w:b/>
          <w:sz w:val="24"/>
          <w:szCs w:val="24"/>
          <w:lang w:val="es-PE"/>
        </w:rPr>
        <w:t xml:space="preserve">Término </w:t>
      </w:r>
    </w:p>
    <w:p w14:paraId="14DB7A6C" w14:textId="70F03BCE"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AITL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Pr>
          <w:rFonts w:ascii="Times New Roman" w:hAnsi="Times New Roman" w:cs="Times New Roman"/>
          <w:sz w:val="20"/>
          <w:szCs w:val="20"/>
          <w:lang w:val="es-PE"/>
        </w:rPr>
        <w:t>Linfoma angioinmunoblastico de células T</w:t>
      </w:r>
    </w:p>
    <w:p w14:paraId="42F439A8" w14:textId="07B19216"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ALCL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Linfoma anaplásico de células grandes</w:t>
      </w:r>
    </w:p>
    <w:p w14:paraId="2E54B341" w14:textId="25E15AC3"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ALK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Cinasa del linfoma anaplásico</w:t>
      </w:r>
    </w:p>
    <w:p w14:paraId="026D9A8F" w14:textId="4C62A36F"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ATLL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Leucemia / linfoma de células T adultas</w:t>
      </w:r>
    </w:p>
    <w:p w14:paraId="41CF208A" w14:textId="47E74960" w:rsidR="00C61F1A"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BL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Pr>
          <w:rFonts w:ascii="Times New Roman" w:hAnsi="Times New Roman" w:cs="Times New Roman"/>
          <w:sz w:val="20"/>
          <w:szCs w:val="20"/>
          <w:lang w:val="es-PE"/>
        </w:rPr>
        <w:t xml:space="preserve">Linfoma de </w:t>
      </w:r>
      <w:r w:rsidR="00FD1B49" w:rsidRPr="00E815D2">
        <w:rPr>
          <w:rFonts w:ascii="Times New Roman" w:hAnsi="Times New Roman" w:cs="Times New Roman"/>
          <w:sz w:val="20"/>
          <w:szCs w:val="20"/>
          <w:lang w:val="es-PE"/>
        </w:rPr>
        <w:t>B</w:t>
      </w:r>
      <w:r w:rsidRPr="00E815D2">
        <w:rPr>
          <w:rFonts w:ascii="Times New Roman" w:hAnsi="Times New Roman" w:cs="Times New Roman"/>
          <w:sz w:val="20"/>
          <w:szCs w:val="20"/>
          <w:lang w:val="es-PE"/>
        </w:rPr>
        <w:t xml:space="preserve">urkitt </w:t>
      </w:r>
    </w:p>
    <w:p w14:paraId="422017A4" w14:textId="35C17F41"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CAVE</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Eventos verificados clínicamente resumidos</w:t>
      </w:r>
    </w:p>
    <w:p w14:paraId="6437C053" w14:textId="6177E458"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CRCs</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Coordinadores de investigación clínica</w:t>
      </w:r>
    </w:p>
    <w:p w14:paraId="49DA1083" w14:textId="36DAE36D"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CSS</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Supervivencia por causa específica</w:t>
      </w:r>
    </w:p>
    <w:p w14:paraId="4DB83BB2" w14:textId="082066EE"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DLBCL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Linfoma difuso de células B grandes</w:t>
      </w:r>
    </w:p>
    <w:p w14:paraId="2FD6E7CB" w14:textId="1311C80C"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EBV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Pr>
          <w:rFonts w:ascii="Times New Roman" w:hAnsi="Times New Roman" w:cs="Times New Roman"/>
          <w:sz w:val="20"/>
          <w:szCs w:val="20"/>
          <w:lang w:val="es-PE"/>
        </w:rPr>
        <w:t xml:space="preserve">Virus de </w:t>
      </w:r>
      <w:r w:rsidRPr="00E815D2">
        <w:rPr>
          <w:rFonts w:ascii="Times New Roman" w:hAnsi="Times New Roman" w:cs="Times New Roman"/>
          <w:sz w:val="20"/>
          <w:szCs w:val="20"/>
          <w:lang w:val="es-PE"/>
        </w:rPr>
        <w:t xml:space="preserve">Epstein-Barr </w:t>
      </w:r>
    </w:p>
    <w:p w14:paraId="62871F33" w14:textId="4E81D8E8"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EFS</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Supervivencia sin eventos</w:t>
      </w:r>
    </w:p>
    <w:p w14:paraId="74C4DA2A" w14:textId="73D71770"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ELLA</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Epidemiologia de Linfomas en Latino América</w:t>
      </w:r>
    </w:p>
    <w:p w14:paraId="3EF27A04" w14:textId="77777777"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ECOG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t>Eastern Cooperative Oncology Group</w:t>
      </w:r>
    </w:p>
    <w:p w14:paraId="773FAF8F" w14:textId="0A723981"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FACT-G</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Evaluación funcional de la terapia contra el cáncer</w:t>
      </w:r>
      <w:r w:rsidR="00DA78B3">
        <w:rPr>
          <w:rFonts w:ascii="Times New Roman" w:hAnsi="Times New Roman" w:cs="Times New Roman"/>
          <w:sz w:val="20"/>
          <w:szCs w:val="20"/>
          <w:lang w:val="es-PE"/>
        </w:rPr>
        <w:t>-</w:t>
      </w:r>
      <w:r w:rsidR="00DA78B3" w:rsidRPr="00DA78B3">
        <w:rPr>
          <w:rFonts w:ascii="Times New Roman" w:hAnsi="Times New Roman" w:cs="Times New Roman"/>
          <w:sz w:val="20"/>
          <w:szCs w:val="20"/>
          <w:lang w:val="es-PE"/>
        </w:rPr>
        <w:t>general</w:t>
      </w:r>
    </w:p>
    <w:p w14:paraId="613F056C" w14:textId="77777777" w:rsidR="00F922E4" w:rsidRPr="00906E40" w:rsidRDefault="00CD3729" w:rsidP="00F922E4">
      <w:pPr>
        <w:spacing w:line="360" w:lineRule="auto"/>
        <w:rPr>
          <w:rFonts w:ascii="Times New Roman" w:hAnsi="Times New Roman" w:cs="Times New Roman"/>
          <w:sz w:val="20"/>
          <w:szCs w:val="20"/>
        </w:rPr>
      </w:pPr>
      <w:r w:rsidRPr="00906E40">
        <w:rPr>
          <w:rFonts w:ascii="Times New Roman" w:hAnsi="Times New Roman" w:cs="Times New Roman"/>
          <w:sz w:val="20"/>
          <w:szCs w:val="20"/>
        </w:rPr>
        <w:t>FFPE</w:t>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t xml:space="preserve">Formalin Fixed Paraffin Embedded </w:t>
      </w:r>
    </w:p>
    <w:p w14:paraId="49BFDF78" w14:textId="2830D7C2" w:rsidR="00F922E4" w:rsidRPr="00906E40" w:rsidRDefault="00CD3729" w:rsidP="00F922E4">
      <w:pPr>
        <w:spacing w:line="360" w:lineRule="auto"/>
        <w:rPr>
          <w:rFonts w:ascii="Times New Roman" w:hAnsi="Times New Roman" w:cs="Times New Roman"/>
          <w:sz w:val="20"/>
          <w:szCs w:val="20"/>
        </w:rPr>
      </w:pPr>
      <w:r w:rsidRPr="00906E40">
        <w:rPr>
          <w:rFonts w:ascii="Times New Roman" w:hAnsi="Times New Roman" w:cs="Times New Roman"/>
          <w:sz w:val="20"/>
          <w:szCs w:val="20"/>
        </w:rPr>
        <w:t>FISH</w:t>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00DA78B3" w:rsidRPr="00906E40">
        <w:rPr>
          <w:rFonts w:ascii="Times New Roman" w:hAnsi="Times New Roman" w:cs="Times New Roman"/>
          <w:sz w:val="20"/>
          <w:szCs w:val="20"/>
        </w:rPr>
        <w:t>Hibridación in situ fluorescente</w:t>
      </w:r>
    </w:p>
    <w:p w14:paraId="60ECD343" w14:textId="13E37196" w:rsidR="00C61F1A"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FL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Pr>
          <w:rFonts w:ascii="Times New Roman" w:hAnsi="Times New Roman" w:cs="Times New Roman"/>
          <w:sz w:val="20"/>
          <w:szCs w:val="20"/>
          <w:lang w:val="es-PE"/>
        </w:rPr>
        <w:t>Linfoma f</w:t>
      </w:r>
      <w:r w:rsidRPr="00E815D2">
        <w:rPr>
          <w:rFonts w:ascii="Times New Roman" w:hAnsi="Times New Roman" w:cs="Times New Roman"/>
          <w:sz w:val="20"/>
          <w:szCs w:val="20"/>
          <w:lang w:val="es-PE"/>
        </w:rPr>
        <w:t xml:space="preserve">olicular </w:t>
      </w:r>
    </w:p>
    <w:p w14:paraId="787194EB" w14:textId="77777777"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GELL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t>Grupo de Estudio Latinoamericano de Linfoproliferativos</w:t>
      </w:r>
    </w:p>
    <w:p w14:paraId="386AE492" w14:textId="1A275C9F"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GWAS</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Estudio de asociación de genoma completo</w:t>
      </w:r>
    </w:p>
    <w:p w14:paraId="77CF8FC6" w14:textId="77777777" w:rsidR="009F6967"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HHV8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t xml:space="preserve">Human Herpes Virus 8 </w:t>
      </w:r>
    </w:p>
    <w:p w14:paraId="70CB9DDB" w14:textId="6FEF13E8"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HIV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Virus de inmunodeficiencia humana</w:t>
      </w:r>
    </w:p>
    <w:p w14:paraId="4E73CF5F" w14:textId="77777777" w:rsidR="00417AF1"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HR</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FD1B49" w:rsidRPr="00E815D2">
        <w:rPr>
          <w:rFonts w:ascii="Times New Roman" w:hAnsi="Times New Roman" w:cs="Times New Roman"/>
          <w:sz w:val="20"/>
          <w:szCs w:val="20"/>
          <w:lang w:val="es-PE"/>
        </w:rPr>
        <w:t>H</w:t>
      </w:r>
      <w:r w:rsidRPr="00E815D2">
        <w:rPr>
          <w:rFonts w:ascii="Times New Roman" w:hAnsi="Times New Roman" w:cs="Times New Roman"/>
          <w:sz w:val="20"/>
          <w:szCs w:val="20"/>
          <w:lang w:val="es-PE"/>
        </w:rPr>
        <w:t>azard ratio</w:t>
      </w:r>
    </w:p>
    <w:p w14:paraId="4BE7503E" w14:textId="099A4F1D"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HTLV-1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Virus de la leucemia de células T humanas tipo 1</w:t>
      </w:r>
    </w:p>
    <w:p w14:paraId="03FE4779" w14:textId="77777777"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IFN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FD1B49" w:rsidRPr="00E815D2">
        <w:rPr>
          <w:rFonts w:ascii="Times New Roman" w:hAnsi="Times New Roman" w:cs="Times New Roman"/>
          <w:sz w:val="20"/>
          <w:szCs w:val="20"/>
          <w:lang w:val="es-PE"/>
        </w:rPr>
        <w:t>I</w:t>
      </w:r>
      <w:r w:rsidRPr="00E815D2">
        <w:rPr>
          <w:rFonts w:ascii="Times New Roman" w:hAnsi="Times New Roman" w:cs="Times New Roman"/>
          <w:sz w:val="20"/>
          <w:szCs w:val="20"/>
          <w:lang w:val="es-PE"/>
        </w:rPr>
        <w:t xml:space="preserve">nterferon </w:t>
      </w:r>
    </w:p>
    <w:p w14:paraId="4D08A47A" w14:textId="2A50B0BB"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IHC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Inmunohistoquímica</w:t>
      </w:r>
    </w:p>
    <w:p w14:paraId="5F9ACD03" w14:textId="2E5E3AB2"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IPI</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DA78B3" w:rsidRPr="00DA78B3">
        <w:rPr>
          <w:rFonts w:ascii="Times New Roman" w:hAnsi="Times New Roman" w:cs="Times New Roman"/>
          <w:sz w:val="20"/>
          <w:szCs w:val="20"/>
          <w:lang w:val="es-PE"/>
        </w:rPr>
        <w:t>Índice de pronóstico internacional</w:t>
      </w:r>
    </w:p>
    <w:p w14:paraId="50B7CD1F" w14:textId="5D1A860D" w:rsidR="00F922E4" w:rsidRPr="00906E40" w:rsidRDefault="00CD3729" w:rsidP="00F922E4">
      <w:pPr>
        <w:spacing w:line="360" w:lineRule="auto"/>
        <w:rPr>
          <w:rFonts w:ascii="Times New Roman" w:hAnsi="Times New Roman" w:cs="Times New Roman"/>
          <w:sz w:val="20"/>
          <w:szCs w:val="20"/>
        </w:rPr>
      </w:pPr>
      <w:r w:rsidRPr="00906E40">
        <w:rPr>
          <w:rFonts w:ascii="Times New Roman" w:hAnsi="Times New Roman" w:cs="Times New Roman"/>
          <w:sz w:val="20"/>
          <w:szCs w:val="20"/>
        </w:rPr>
        <w:t>LDH</w:t>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00696CF3" w:rsidRPr="00906E40">
        <w:rPr>
          <w:rFonts w:ascii="Times New Roman" w:hAnsi="Times New Roman" w:cs="Times New Roman"/>
          <w:sz w:val="20"/>
          <w:szCs w:val="20"/>
        </w:rPr>
        <w:t>Lactato deshidrogenasa</w:t>
      </w:r>
    </w:p>
    <w:p w14:paraId="364500B8" w14:textId="77777777" w:rsidR="00F922E4" w:rsidRPr="00906E40" w:rsidRDefault="00CD3729" w:rsidP="00F922E4">
      <w:pPr>
        <w:spacing w:line="360" w:lineRule="auto"/>
        <w:rPr>
          <w:rFonts w:ascii="Times New Roman" w:hAnsi="Times New Roman" w:cs="Times New Roman"/>
          <w:sz w:val="20"/>
          <w:szCs w:val="20"/>
        </w:rPr>
      </w:pPr>
      <w:r w:rsidRPr="00906E40">
        <w:rPr>
          <w:rFonts w:ascii="Times New Roman" w:hAnsi="Times New Roman" w:cs="Times New Roman"/>
          <w:sz w:val="20"/>
          <w:szCs w:val="20"/>
        </w:rPr>
        <w:t>LEO</w:t>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t>Lymphoma Epidemiology of Outcomes</w:t>
      </w:r>
    </w:p>
    <w:p w14:paraId="1039603F" w14:textId="71B146E6" w:rsidR="009F6967"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MCD</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Enfermedad de Castleman multicéntrica</w:t>
      </w:r>
    </w:p>
    <w:p w14:paraId="042E1CB8" w14:textId="71D518F8" w:rsidR="00C61F1A"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MCL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Linfoma de células del manto</w:t>
      </w:r>
    </w:p>
    <w:p w14:paraId="78106B6C" w14:textId="77777777"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MDACC</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t>MD Anderson Cancer Center</w:t>
      </w:r>
    </w:p>
    <w:p w14:paraId="28F6115C" w14:textId="6C10EB26" w:rsidR="00C61F1A"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MZL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Linfoma de zona marginal</w:t>
      </w:r>
    </w:p>
    <w:p w14:paraId="0304CB78" w14:textId="77777777"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NCCN</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t>National Comprehensive Cancer Network</w:t>
      </w:r>
    </w:p>
    <w:p w14:paraId="69FE7449" w14:textId="59B6B0FF"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NHL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Pr>
          <w:rFonts w:ascii="Times New Roman" w:hAnsi="Times New Roman" w:cs="Times New Roman"/>
          <w:sz w:val="20"/>
          <w:szCs w:val="20"/>
          <w:lang w:val="es-PE"/>
        </w:rPr>
        <w:t>L</w:t>
      </w:r>
      <w:r w:rsidR="00696CF3" w:rsidRPr="00696CF3">
        <w:rPr>
          <w:rFonts w:ascii="Times New Roman" w:hAnsi="Times New Roman" w:cs="Times New Roman"/>
          <w:sz w:val="20"/>
          <w:szCs w:val="20"/>
          <w:lang w:val="es-PE"/>
        </w:rPr>
        <w:t xml:space="preserve">infoma </w:t>
      </w:r>
      <w:r w:rsidR="00696CF3">
        <w:rPr>
          <w:rFonts w:ascii="Times New Roman" w:hAnsi="Times New Roman" w:cs="Times New Roman"/>
          <w:sz w:val="20"/>
          <w:szCs w:val="20"/>
          <w:lang w:val="es-PE"/>
        </w:rPr>
        <w:t xml:space="preserve">no </w:t>
      </w:r>
      <w:r w:rsidR="00696CF3" w:rsidRPr="00696CF3">
        <w:rPr>
          <w:rFonts w:ascii="Times New Roman" w:hAnsi="Times New Roman" w:cs="Times New Roman"/>
          <w:sz w:val="20"/>
          <w:szCs w:val="20"/>
          <w:lang w:val="es-PE"/>
        </w:rPr>
        <w:t>Hodgkin</w:t>
      </w:r>
    </w:p>
    <w:p w14:paraId="61C00F7A" w14:textId="5447A63A"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OS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Pr>
          <w:rFonts w:ascii="Times New Roman" w:hAnsi="Times New Roman" w:cs="Times New Roman"/>
          <w:sz w:val="20"/>
          <w:szCs w:val="20"/>
          <w:lang w:val="es-PE"/>
        </w:rPr>
        <w:t>Sobrevida global</w:t>
      </w:r>
    </w:p>
    <w:p w14:paraId="201EAEF0" w14:textId="7FE50BC6" w:rsidR="009F6967"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lastRenderedPageBreak/>
        <w:t>PEL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 xml:space="preserve">Linfoma de </w:t>
      </w:r>
      <w:r w:rsidR="00696CF3">
        <w:rPr>
          <w:rFonts w:ascii="Times New Roman" w:hAnsi="Times New Roman" w:cs="Times New Roman"/>
          <w:sz w:val="20"/>
          <w:szCs w:val="20"/>
          <w:lang w:val="es-PE"/>
        </w:rPr>
        <w:t>efusión primaria</w:t>
      </w:r>
    </w:p>
    <w:p w14:paraId="5429EB14" w14:textId="603AAE87"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PIT</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Índice de pronóstico del linfoma de células T</w:t>
      </w:r>
    </w:p>
    <w:p w14:paraId="672C3974" w14:textId="47CDD262"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PROs</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Resultados repor</w:t>
      </w:r>
      <w:r w:rsidR="00696CF3">
        <w:rPr>
          <w:rFonts w:ascii="Times New Roman" w:hAnsi="Times New Roman" w:cs="Times New Roman"/>
          <w:sz w:val="20"/>
          <w:szCs w:val="20"/>
          <w:lang w:val="es-PE"/>
        </w:rPr>
        <w:t>tados por el paciente</w:t>
      </w:r>
    </w:p>
    <w:p w14:paraId="26A4F328" w14:textId="376A4152"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PTCL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Linfoma periférico de células T</w:t>
      </w:r>
    </w:p>
    <w:p w14:paraId="2110FB1B" w14:textId="59B80F62"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PTCL-NOS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Linfoma periférico de células T, no especificado de otra manera</w:t>
      </w:r>
    </w:p>
    <w:p w14:paraId="237E0FC8" w14:textId="77777777"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QA</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FD1B49" w:rsidRPr="00E815D2">
        <w:rPr>
          <w:rFonts w:ascii="Times New Roman" w:hAnsi="Times New Roman" w:cs="Times New Roman"/>
          <w:sz w:val="20"/>
          <w:szCs w:val="20"/>
          <w:lang w:val="es-PE"/>
        </w:rPr>
        <w:t>Q</w:t>
      </w:r>
      <w:r w:rsidRPr="00E815D2">
        <w:rPr>
          <w:rFonts w:ascii="Times New Roman" w:hAnsi="Times New Roman" w:cs="Times New Roman"/>
          <w:sz w:val="20"/>
          <w:szCs w:val="20"/>
          <w:lang w:val="es-PE"/>
        </w:rPr>
        <w:t>uality assurance</w:t>
      </w:r>
    </w:p>
    <w:p w14:paraId="36301E62" w14:textId="33FF374A"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QOL</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Pr>
          <w:rFonts w:ascii="Times New Roman" w:hAnsi="Times New Roman" w:cs="Times New Roman"/>
          <w:sz w:val="20"/>
          <w:szCs w:val="20"/>
          <w:lang w:val="es-PE"/>
        </w:rPr>
        <w:t>Calidad de vida</w:t>
      </w:r>
    </w:p>
    <w:p w14:paraId="6F0A6E50" w14:textId="77777777" w:rsidR="00F922E4" w:rsidRPr="00906E40" w:rsidRDefault="00CD3729" w:rsidP="00F922E4">
      <w:pPr>
        <w:spacing w:line="360" w:lineRule="auto"/>
        <w:rPr>
          <w:rFonts w:ascii="Times New Roman" w:hAnsi="Times New Roman" w:cs="Times New Roman"/>
          <w:sz w:val="20"/>
          <w:szCs w:val="20"/>
        </w:rPr>
      </w:pPr>
      <w:r w:rsidRPr="00906E40">
        <w:rPr>
          <w:rFonts w:ascii="Times New Roman" w:hAnsi="Times New Roman" w:cs="Times New Roman"/>
          <w:sz w:val="20"/>
          <w:szCs w:val="20"/>
        </w:rPr>
        <w:t>REDCap</w:t>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t>Research Electronic Data Capture</w:t>
      </w:r>
    </w:p>
    <w:p w14:paraId="7E36F5A9" w14:textId="5B07B430" w:rsidR="00F922E4" w:rsidRPr="00EE7681" w:rsidRDefault="00CD3729" w:rsidP="00F922E4">
      <w:pPr>
        <w:spacing w:line="360" w:lineRule="auto"/>
        <w:rPr>
          <w:rFonts w:ascii="Times New Roman" w:hAnsi="Times New Roman" w:cs="Times New Roman"/>
          <w:sz w:val="20"/>
          <w:szCs w:val="20"/>
          <w:lang w:val="es-MX"/>
        </w:rPr>
      </w:pPr>
      <w:r w:rsidRPr="00EE7681">
        <w:rPr>
          <w:rFonts w:ascii="Times New Roman" w:hAnsi="Times New Roman" w:cs="Times New Roman"/>
          <w:sz w:val="20"/>
          <w:szCs w:val="20"/>
          <w:lang w:val="es-MX"/>
        </w:rPr>
        <w:t>RIN</w:t>
      </w:r>
      <w:r w:rsidRPr="00EE7681">
        <w:rPr>
          <w:rFonts w:ascii="Times New Roman" w:hAnsi="Times New Roman" w:cs="Times New Roman"/>
          <w:sz w:val="20"/>
          <w:szCs w:val="20"/>
          <w:lang w:val="es-MX"/>
        </w:rPr>
        <w:tab/>
      </w:r>
      <w:r w:rsidRPr="00EE7681">
        <w:rPr>
          <w:rFonts w:ascii="Times New Roman" w:hAnsi="Times New Roman" w:cs="Times New Roman"/>
          <w:sz w:val="20"/>
          <w:szCs w:val="20"/>
          <w:lang w:val="es-MX"/>
        </w:rPr>
        <w:tab/>
      </w:r>
      <w:r w:rsidRPr="00EE7681">
        <w:rPr>
          <w:rFonts w:ascii="Times New Roman" w:hAnsi="Times New Roman" w:cs="Times New Roman"/>
          <w:sz w:val="20"/>
          <w:szCs w:val="20"/>
          <w:lang w:val="es-MX"/>
        </w:rPr>
        <w:tab/>
      </w:r>
      <w:r w:rsidRPr="00EE7681">
        <w:rPr>
          <w:rFonts w:ascii="Times New Roman" w:hAnsi="Times New Roman" w:cs="Times New Roman"/>
          <w:sz w:val="20"/>
          <w:szCs w:val="20"/>
          <w:lang w:val="es-MX"/>
        </w:rPr>
        <w:tab/>
      </w:r>
      <w:r w:rsidR="00696CF3" w:rsidRPr="00EE7681">
        <w:rPr>
          <w:rFonts w:ascii="Times New Roman" w:hAnsi="Times New Roman" w:cs="Times New Roman"/>
          <w:sz w:val="20"/>
          <w:szCs w:val="20"/>
          <w:lang w:val="es-MX"/>
        </w:rPr>
        <w:t>Número de integridad del ARN</w:t>
      </w:r>
    </w:p>
    <w:p w14:paraId="1D7B4550" w14:textId="77777777" w:rsidR="00F922E4" w:rsidRPr="00906E40" w:rsidRDefault="00CD3729" w:rsidP="00F922E4">
      <w:pPr>
        <w:spacing w:line="360" w:lineRule="auto"/>
        <w:rPr>
          <w:rFonts w:ascii="Times New Roman" w:hAnsi="Times New Roman" w:cs="Times New Roman"/>
          <w:sz w:val="20"/>
          <w:szCs w:val="20"/>
        </w:rPr>
      </w:pPr>
      <w:r w:rsidRPr="00906E40">
        <w:rPr>
          <w:rFonts w:ascii="Times New Roman" w:hAnsi="Times New Roman" w:cs="Times New Roman"/>
          <w:sz w:val="20"/>
          <w:szCs w:val="20"/>
        </w:rPr>
        <w:t>RLIMS</w:t>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t>Research Laboratory and Information Management System</w:t>
      </w:r>
    </w:p>
    <w:p w14:paraId="1D1EDDB7" w14:textId="27D887D0" w:rsidR="00C61F1A" w:rsidRPr="00906E40" w:rsidRDefault="00CD3729" w:rsidP="00F922E4">
      <w:pPr>
        <w:spacing w:line="360" w:lineRule="auto"/>
        <w:rPr>
          <w:rFonts w:ascii="Times New Roman" w:hAnsi="Times New Roman" w:cs="Times New Roman"/>
          <w:sz w:val="20"/>
          <w:szCs w:val="20"/>
        </w:rPr>
      </w:pPr>
      <w:r w:rsidRPr="00906E40">
        <w:rPr>
          <w:rFonts w:ascii="Times New Roman" w:hAnsi="Times New Roman" w:cs="Times New Roman"/>
          <w:sz w:val="20"/>
          <w:szCs w:val="20"/>
        </w:rPr>
        <w:t>SC</w:t>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Pr="00906E40">
        <w:rPr>
          <w:rFonts w:ascii="Times New Roman" w:hAnsi="Times New Roman" w:cs="Times New Roman"/>
          <w:sz w:val="20"/>
          <w:szCs w:val="20"/>
        </w:rPr>
        <w:tab/>
      </w:r>
      <w:r w:rsidR="00FD1B49" w:rsidRPr="00906E40">
        <w:rPr>
          <w:rFonts w:ascii="Times New Roman" w:hAnsi="Times New Roman" w:cs="Times New Roman"/>
          <w:sz w:val="20"/>
          <w:szCs w:val="20"/>
        </w:rPr>
        <w:t>S</w:t>
      </w:r>
      <w:r w:rsidRPr="00906E40">
        <w:rPr>
          <w:rFonts w:ascii="Times New Roman" w:hAnsi="Times New Roman" w:cs="Times New Roman"/>
          <w:sz w:val="20"/>
          <w:szCs w:val="20"/>
        </w:rPr>
        <w:t>teering committee</w:t>
      </w:r>
      <w:r w:rsidR="00696CF3" w:rsidRPr="00906E40">
        <w:rPr>
          <w:rFonts w:ascii="Times New Roman" w:hAnsi="Times New Roman" w:cs="Times New Roman"/>
          <w:sz w:val="20"/>
          <w:szCs w:val="20"/>
        </w:rPr>
        <w:t xml:space="preserve"> (Comité Directivo)</w:t>
      </w:r>
    </w:p>
    <w:p w14:paraId="442C6C2E" w14:textId="0325131C"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 xml:space="preserve">SCT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Trasplante de células madre</w:t>
      </w:r>
    </w:p>
    <w:p w14:paraId="773EEB1D" w14:textId="04476A50"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TMA</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Microarrays de tejidos</w:t>
      </w:r>
    </w:p>
    <w:p w14:paraId="43CE9F89" w14:textId="7EB4A622" w:rsidR="00F922E4" w:rsidRPr="00E815D2" w:rsidRDefault="00CD3729" w:rsidP="00F922E4">
      <w:pPr>
        <w:spacing w:line="360" w:lineRule="auto"/>
        <w:rPr>
          <w:rFonts w:ascii="Times New Roman" w:hAnsi="Times New Roman" w:cs="Times New Roman"/>
          <w:sz w:val="20"/>
          <w:szCs w:val="20"/>
          <w:lang w:val="es-PE"/>
        </w:rPr>
      </w:pPr>
      <w:r w:rsidRPr="00E815D2">
        <w:rPr>
          <w:rFonts w:ascii="Times New Roman" w:hAnsi="Times New Roman" w:cs="Times New Roman"/>
          <w:sz w:val="20"/>
          <w:szCs w:val="20"/>
          <w:lang w:val="es-PE"/>
        </w:rPr>
        <w:t>TMB</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00696CF3" w:rsidRPr="00696CF3">
        <w:rPr>
          <w:rFonts w:ascii="Times New Roman" w:hAnsi="Times New Roman" w:cs="Times New Roman"/>
          <w:sz w:val="20"/>
          <w:szCs w:val="20"/>
          <w:lang w:val="es-PE"/>
        </w:rPr>
        <w:t>Carga de mutaciones tumorales</w:t>
      </w:r>
    </w:p>
    <w:p w14:paraId="68CB291A" w14:textId="77777777" w:rsidR="00A70C2B" w:rsidRPr="00E815D2" w:rsidRDefault="00CD3729" w:rsidP="00F922E4">
      <w:pPr>
        <w:spacing w:line="360" w:lineRule="auto"/>
        <w:rPr>
          <w:rFonts w:ascii="Times New Roman" w:hAnsi="Times New Roman" w:cs="Times New Roman"/>
          <w:b/>
          <w:sz w:val="24"/>
          <w:szCs w:val="24"/>
          <w:lang w:val="es-PE"/>
        </w:rPr>
      </w:pPr>
      <w:r w:rsidRPr="00E815D2">
        <w:rPr>
          <w:rFonts w:ascii="Times New Roman" w:hAnsi="Times New Roman" w:cs="Times New Roman"/>
          <w:sz w:val="20"/>
          <w:szCs w:val="20"/>
          <w:lang w:val="es-PE"/>
        </w:rPr>
        <w:t xml:space="preserve">US </w:t>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r>
      <w:r w:rsidRPr="00E815D2">
        <w:rPr>
          <w:rFonts w:ascii="Times New Roman" w:hAnsi="Times New Roman" w:cs="Times New Roman"/>
          <w:sz w:val="20"/>
          <w:szCs w:val="20"/>
          <w:lang w:val="es-PE"/>
        </w:rPr>
        <w:tab/>
        <w:t xml:space="preserve">United States </w:t>
      </w:r>
      <w:r w:rsidRPr="00E815D2">
        <w:rPr>
          <w:rFonts w:ascii="Times New Roman" w:hAnsi="Times New Roman" w:cs="Times New Roman"/>
          <w:b/>
          <w:sz w:val="24"/>
          <w:szCs w:val="24"/>
          <w:lang w:val="es-PE"/>
        </w:rPr>
        <w:br w:type="page"/>
      </w:r>
    </w:p>
    <w:p w14:paraId="54F4BE95" w14:textId="4C2F4EB1" w:rsidR="00390A71" w:rsidRPr="00E815D2" w:rsidRDefault="00CD3729" w:rsidP="009B5C1F">
      <w:pPr>
        <w:jc w:val="both"/>
        <w:rPr>
          <w:rFonts w:ascii="Times New Roman" w:hAnsi="Times New Roman" w:cs="Times New Roman"/>
          <w:b/>
          <w:sz w:val="24"/>
          <w:szCs w:val="24"/>
          <w:lang w:val="es-PE"/>
        </w:rPr>
      </w:pPr>
      <w:r w:rsidRPr="00E815D2">
        <w:rPr>
          <w:rFonts w:ascii="Times New Roman" w:hAnsi="Times New Roman" w:cs="Times New Roman"/>
          <w:b/>
          <w:sz w:val="24"/>
          <w:szCs w:val="24"/>
          <w:lang w:val="es-PE"/>
        </w:rPr>
        <w:lastRenderedPageBreak/>
        <w:t>INTRODUC</w:t>
      </w:r>
      <w:r w:rsidR="00D31265">
        <w:rPr>
          <w:rFonts w:ascii="Times New Roman" w:hAnsi="Times New Roman" w:cs="Times New Roman"/>
          <w:b/>
          <w:sz w:val="24"/>
          <w:szCs w:val="24"/>
          <w:lang w:val="es-PE"/>
        </w:rPr>
        <w:t>CION</w:t>
      </w:r>
    </w:p>
    <w:p w14:paraId="59359ED0" w14:textId="242AF268" w:rsidR="00EF7DD3" w:rsidRDefault="00696CF3" w:rsidP="009B5C1F">
      <w:pPr>
        <w:jc w:val="both"/>
        <w:rPr>
          <w:rFonts w:ascii="Times New Roman" w:hAnsi="Times New Roman" w:cs="Times New Roman"/>
          <w:bCs/>
          <w:sz w:val="24"/>
          <w:szCs w:val="24"/>
          <w:lang w:val="es-PE"/>
        </w:rPr>
      </w:pPr>
      <w:r w:rsidRPr="00696CF3">
        <w:rPr>
          <w:rFonts w:ascii="Times New Roman" w:hAnsi="Times New Roman" w:cs="Times New Roman"/>
          <w:bCs/>
          <w:sz w:val="24"/>
          <w:szCs w:val="24"/>
          <w:lang w:val="es-PE"/>
        </w:rPr>
        <w:t>En 2020, se estima que 40.000 personas en América Latina fueron diagnosticadas con linfomas no Hodgkin (LNH) y 18.000 murieron a causa de este cáncer.1 Se espera que las tasas de incidencia y mortalidad de LNH en América Latina</w:t>
      </w:r>
      <w:r>
        <w:rPr>
          <w:rFonts w:ascii="Times New Roman" w:hAnsi="Times New Roman" w:cs="Times New Roman"/>
          <w:bCs/>
          <w:sz w:val="24"/>
          <w:szCs w:val="24"/>
          <w:lang w:val="es-PE"/>
        </w:rPr>
        <w:t xml:space="preserve"> aumenten un 20% para 2025. Estos</w:t>
      </w:r>
      <w:r w:rsidRPr="00696CF3">
        <w:rPr>
          <w:rFonts w:ascii="Times New Roman" w:hAnsi="Times New Roman" w:cs="Times New Roman"/>
          <w:bCs/>
          <w:sz w:val="24"/>
          <w:szCs w:val="24"/>
          <w:lang w:val="es-PE"/>
        </w:rPr>
        <w:t xml:space="preserve"> números son un 25% y un 50% más altos en comparación con los países de EE. UU. y Europa, respectivamente.1 Una mejor comprensión de la biología del linfoma ha demostrado ser útil para predecir las respuestas y los resultados </w:t>
      </w:r>
      <w:r>
        <w:rPr>
          <w:rFonts w:ascii="Times New Roman" w:hAnsi="Times New Roman" w:cs="Times New Roman"/>
          <w:bCs/>
          <w:sz w:val="24"/>
          <w:szCs w:val="24"/>
          <w:lang w:val="es-PE"/>
        </w:rPr>
        <w:t>a</w:t>
      </w:r>
      <w:r w:rsidRPr="00696CF3">
        <w:rPr>
          <w:rFonts w:ascii="Times New Roman" w:hAnsi="Times New Roman" w:cs="Times New Roman"/>
          <w:bCs/>
          <w:sz w:val="24"/>
          <w:szCs w:val="24"/>
          <w:lang w:val="es-PE"/>
        </w:rPr>
        <w:t xml:space="preserve"> la terapia</w:t>
      </w:r>
      <w:r>
        <w:rPr>
          <w:rFonts w:ascii="Times New Roman" w:hAnsi="Times New Roman" w:cs="Times New Roman"/>
          <w:bCs/>
          <w:sz w:val="24"/>
          <w:szCs w:val="24"/>
          <w:lang w:val="es-PE"/>
        </w:rPr>
        <w:t xml:space="preserve"> contra el linfoma</w:t>
      </w:r>
      <w:r w:rsidRPr="00696CF3">
        <w:rPr>
          <w:rFonts w:ascii="Times New Roman" w:hAnsi="Times New Roman" w:cs="Times New Roman"/>
          <w:bCs/>
          <w:sz w:val="24"/>
          <w:szCs w:val="24"/>
          <w:lang w:val="es-PE"/>
        </w:rPr>
        <w:t>; sin embargo, esto no puede explicar por completo las diferencias en las poblaciones vulnerables.2– 7 En América Latina, los virus linfotrópicos como el virus de Epstein-Barr (EBV), el virus de la inmunodeficiencia humana (VIH) y el virus linfotrópico T humano tipo 1 (HTLV-1) son una causa común de LNH agresivo y están asociados</w:t>
      </w:r>
      <w:r>
        <w:rPr>
          <w:rFonts w:ascii="Times New Roman" w:hAnsi="Times New Roman" w:cs="Times New Roman"/>
          <w:bCs/>
          <w:sz w:val="24"/>
          <w:szCs w:val="24"/>
          <w:lang w:val="es-PE"/>
        </w:rPr>
        <w:t xml:space="preserve"> a un pobre pronostico.</w:t>
      </w:r>
      <w:r w:rsidRPr="00696CF3">
        <w:rPr>
          <w:rFonts w:ascii="Times New Roman" w:hAnsi="Times New Roman" w:cs="Times New Roman"/>
          <w:bCs/>
          <w:sz w:val="24"/>
          <w:szCs w:val="24"/>
          <w:lang w:val="es-PE"/>
        </w:rPr>
        <w:t>8,9 Las variaciones geográficas del LNH están bien documentadas (</w:t>
      </w:r>
      <w:r>
        <w:rPr>
          <w:rFonts w:ascii="Times New Roman" w:hAnsi="Times New Roman" w:cs="Times New Roman"/>
          <w:bCs/>
          <w:sz w:val="24"/>
          <w:szCs w:val="24"/>
          <w:lang w:val="es-PE"/>
        </w:rPr>
        <w:t>por ejemplo</w:t>
      </w:r>
      <w:r w:rsidRPr="00696CF3">
        <w:rPr>
          <w:rFonts w:ascii="Times New Roman" w:hAnsi="Times New Roman" w:cs="Times New Roman"/>
          <w:bCs/>
          <w:sz w:val="24"/>
          <w:szCs w:val="24"/>
          <w:lang w:val="es-PE"/>
        </w:rPr>
        <w:t xml:space="preserve">, los linfomas de células T se observan comúnmente en los países latinoamericanos), sin embargo, la raza y la etnia no se informan como variables demográficas, particularmente en los </w:t>
      </w:r>
      <w:r>
        <w:rPr>
          <w:rFonts w:ascii="Times New Roman" w:hAnsi="Times New Roman" w:cs="Times New Roman"/>
          <w:bCs/>
          <w:sz w:val="24"/>
          <w:szCs w:val="24"/>
          <w:lang w:val="es-PE"/>
        </w:rPr>
        <w:t>estudios genómicos de linfomas</w:t>
      </w:r>
      <w:r w:rsidRPr="00696CF3">
        <w:rPr>
          <w:rFonts w:ascii="Times New Roman" w:hAnsi="Times New Roman" w:cs="Times New Roman"/>
          <w:bCs/>
          <w:sz w:val="24"/>
          <w:szCs w:val="24"/>
          <w:lang w:val="es-PE"/>
        </w:rPr>
        <w:t xml:space="preserve">.10,11 Alteraciones genéticas que se encuentran comúnmente en ciertos linfomas, </w:t>
      </w:r>
      <w:r>
        <w:rPr>
          <w:rFonts w:ascii="Times New Roman" w:hAnsi="Times New Roman" w:cs="Times New Roman"/>
          <w:bCs/>
          <w:sz w:val="24"/>
          <w:szCs w:val="24"/>
          <w:lang w:val="es-PE"/>
        </w:rPr>
        <w:t>se presentan</w:t>
      </w:r>
      <w:r w:rsidRPr="00696CF3">
        <w:rPr>
          <w:rFonts w:ascii="Times New Roman" w:hAnsi="Times New Roman" w:cs="Times New Roman"/>
          <w:bCs/>
          <w:sz w:val="24"/>
          <w:szCs w:val="24"/>
          <w:lang w:val="es-PE"/>
        </w:rPr>
        <w:t xml:space="preserve"> en frecuencias variables según la etnia.12,13 Las disparidades raciales, socioeconómicas y de atención médica se han reconocido como factores importantes con impacto en la supervivencia</w:t>
      </w:r>
      <w:r>
        <w:rPr>
          <w:rFonts w:ascii="Times New Roman" w:hAnsi="Times New Roman" w:cs="Times New Roman"/>
          <w:bCs/>
          <w:sz w:val="24"/>
          <w:szCs w:val="24"/>
          <w:lang w:val="es-PE"/>
        </w:rPr>
        <w:t>.</w:t>
      </w:r>
      <w:r w:rsidRPr="00696CF3">
        <w:rPr>
          <w:rFonts w:ascii="Times New Roman" w:hAnsi="Times New Roman" w:cs="Times New Roman"/>
          <w:bCs/>
          <w:sz w:val="24"/>
          <w:szCs w:val="24"/>
          <w:lang w:val="es-PE"/>
        </w:rPr>
        <w:t xml:space="preserve">14-18. Además, </w:t>
      </w:r>
      <w:r>
        <w:rPr>
          <w:rFonts w:ascii="Times New Roman" w:hAnsi="Times New Roman" w:cs="Times New Roman"/>
          <w:bCs/>
          <w:sz w:val="24"/>
          <w:szCs w:val="24"/>
          <w:lang w:val="es-PE"/>
        </w:rPr>
        <w:t xml:space="preserve">los escores </w:t>
      </w:r>
      <w:r w:rsidRPr="00696CF3">
        <w:rPr>
          <w:rFonts w:ascii="Times New Roman" w:hAnsi="Times New Roman" w:cs="Times New Roman"/>
          <w:bCs/>
          <w:sz w:val="24"/>
          <w:szCs w:val="24"/>
          <w:lang w:val="es-PE"/>
        </w:rPr>
        <w:t>pronóstico</w:t>
      </w:r>
      <w:r>
        <w:rPr>
          <w:rFonts w:ascii="Times New Roman" w:hAnsi="Times New Roman" w:cs="Times New Roman"/>
          <w:bCs/>
          <w:sz w:val="24"/>
          <w:szCs w:val="24"/>
          <w:lang w:val="es-PE"/>
        </w:rPr>
        <w:t>s</w:t>
      </w:r>
      <w:r w:rsidRPr="00696CF3">
        <w:rPr>
          <w:rFonts w:ascii="Times New Roman" w:hAnsi="Times New Roman" w:cs="Times New Roman"/>
          <w:bCs/>
          <w:sz w:val="24"/>
          <w:szCs w:val="24"/>
          <w:lang w:val="es-PE"/>
        </w:rPr>
        <w:t xml:space="preserve"> actual</w:t>
      </w:r>
      <w:r>
        <w:rPr>
          <w:rFonts w:ascii="Times New Roman" w:hAnsi="Times New Roman" w:cs="Times New Roman"/>
          <w:bCs/>
          <w:sz w:val="24"/>
          <w:szCs w:val="24"/>
          <w:lang w:val="es-PE"/>
        </w:rPr>
        <w:t>es</w:t>
      </w:r>
      <w:r w:rsidRPr="00696CF3">
        <w:rPr>
          <w:rFonts w:ascii="Times New Roman" w:hAnsi="Times New Roman" w:cs="Times New Roman"/>
          <w:bCs/>
          <w:sz w:val="24"/>
          <w:szCs w:val="24"/>
          <w:lang w:val="es-PE"/>
        </w:rPr>
        <w:t xml:space="preserve"> no </w:t>
      </w:r>
      <w:r>
        <w:rPr>
          <w:rFonts w:ascii="Times New Roman" w:hAnsi="Times New Roman" w:cs="Times New Roman"/>
          <w:bCs/>
          <w:sz w:val="24"/>
          <w:szCs w:val="24"/>
          <w:lang w:val="es-PE"/>
        </w:rPr>
        <w:t>consideran</w:t>
      </w:r>
      <w:r w:rsidRPr="00696CF3">
        <w:rPr>
          <w:rFonts w:ascii="Times New Roman" w:hAnsi="Times New Roman" w:cs="Times New Roman"/>
          <w:bCs/>
          <w:sz w:val="24"/>
          <w:szCs w:val="24"/>
          <w:lang w:val="es-PE"/>
        </w:rPr>
        <w:t xml:space="preserve"> el valor de los factores demográficos, socioeconómicos, biológicos y de tratamiento, por lo que se necesita un modelo de pronóstico integral específico </w:t>
      </w:r>
      <w:r>
        <w:rPr>
          <w:rFonts w:ascii="Times New Roman" w:hAnsi="Times New Roman" w:cs="Times New Roman"/>
          <w:bCs/>
          <w:sz w:val="24"/>
          <w:szCs w:val="24"/>
          <w:lang w:val="es-PE"/>
        </w:rPr>
        <w:t>para cada</w:t>
      </w:r>
      <w:r w:rsidRPr="00696CF3">
        <w:rPr>
          <w:rFonts w:ascii="Times New Roman" w:hAnsi="Times New Roman" w:cs="Times New Roman"/>
          <w:bCs/>
          <w:sz w:val="24"/>
          <w:szCs w:val="24"/>
          <w:lang w:val="es-PE"/>
        </w:rPr>
        <w:t xml:space="preserve"> población.17</w:t>
      </w:r>
    </w:p>
    <w:p w14:paraId="30688C18" w14:textId="77777777" w:rsidR="00696CF3" w:rsidRPr="00E815D2" w:rsidRDefault="00696CF3" w:rsidP="009B5C1F">
      <w:pPr>
        <w:jc w:val="both"/>
        <w:rPr>
          <w:rFonts w:ascii="Times New Roman" w:hAnsi="Times New Roman" w:cs="Times New Roman"/>
          <w:sz w:val="24"/>
          <w:szCs w:val="24"/>
          <w:lang w:val="es-PE"/>
        </w:rPr>
      </w:pPr>
    </w:p>
    <w:p w14:paraId="791A7032" w14:textId="00C2ED69" w:rsidR="00EF7DD3" w:rsidRPr="00696CF3" w:rsidRDefault="00696CF3" w:rsidP="009B5C1F">
      <w:pPr>
        <w:jc w:val="both"/>
        <w:rPr>
          <w:rFonts w:ascii="Times New Roman" w:hAnsi="Times New Roman" w:cs="Times New Roman"/>
          <w:bCs/>
          <w:sz w:val="24"/>
          <w:szCs w:val="24"/>
          <w:lang w:val="es-PE"/>
        </w:rPr>
      </w:pPr>
      <w:r w:rsidRPr="00696CF3">
        <w:rPr>
          <w:rFonts w:ascii="Times New Roman" w:hAnsi="Times New Roman" w:cs="Times New Roman"/>
          <w:sz w:val="24"/>
          <w:szCs w:val="24"/>
          <w:lang w:val="es-PE"/>
        </w:rPr>
        <w:t xml:space="preserve">Hemos establecido el Grupo </w:t>
      </w:r>
      <w:r>
        <w:rPr>
          <w:rFonts w:ascii="Times New Roman" w:hAnsi="Times New Roman" w:cs="Times New Roman"/>
          <w:sz w:val="24"/>
          <w:szCs w:val="24"/>
          <w:lang w:val="es-PE"/>
        </w:rPr>
        <w:t xml:space="preserve">de Estudio </w:t>
      </w:r>
      <w:r w:rsidRPr="00696CF3">
        <w:rPr>
          <w:rFonts w:ascii="Times New Roman" w:hAnsi="Times New Roman" w:cs="Times New Roman"/>
          <w:sz w:val="24"/>
          <w:szCs w:val="24"/>
          <w:lang w:val="es-PE"/>
        </w:rPr>
        <w:t>Latinoamericano de Linfoproliferativos (GELL), un grupo científico compuesto por 55 médicos oncólogos de 1</w:t>
      </w:r>
      <w:r>
        <w:rPr>
          <w:rFonts w:ascii="Times New Roman" w:hAnsi="Times New Roman" w:cs="Times New Roman"/>
          <w:sz w:val="24"/>
          <w:szCs w:val="24"/>
          <w:lang w:val="es-PE"/>
        </w:rPr>
        <w:t>3</w:t>
      </w:r>
      <w:r w:rsidRPr="00696CF3">
        <w:rPr>
          <w:rFonts w:ascii="Times New Roman" w:hAnsi="Times New Roman" w:cs="Times New Roman"/>
          <w:sz w:val="24"/>
          <w:szCs w:val="24"/>
          <w:lang w:val="es-PE"/>
        </w:rPr>
        <w:t xml:space="preserve"> países latinoamericanos y hemos capturado datos sobre 3,000 pacientes con linfoma en América Latina que </w:t>
      </w:r>
      <w:r>
        <w:rPr>
          <w:rFonts w:ascii="Times New Roman" w:hAnsi="Times New Roman" w:cs="Times New Roman"/>
          <w:sz w:val="24"/>
          <w:szCs w:val="24"/>
          <w:lang w:val="es-PE"/>
        </w:rPr>
        <w:t xml:space="preserve">han conllevado </w:t>
      </w:r>
      <w:r w:rsidRPr="00696CF3">
        <w:rPr>
          <w:rFonts w:ascii="Times New Roman" w:hAnsi="Times New Roman" w:cs="Times New Roman"/>
          <w:sz w:val="24"/>
          <w:szCs w:val="24"/>
          <w:lang w:val="es-PE"/>
        </w:rPr>
        <w:t xml:space="preserve">a 15 </w:t>
      </w:r>
      <w:r w:rsidR="001203F5">
        <w:rPr>
          <w:rFonts w:ascii="Times New Roman" w:hAnsi="Times New Roman" w:cs="Times New Roman"/>
          <w:sz w:val="24"/>
          <w:szCs w:val="24"/>
          <w:lang w:val="es-PE"/>
        </w:rPr>
        <w:t>abstractos</w:t>
      </w:r>
      <w:r w:rsidRPr="00696CF3">
        <w:rPr>
          <w:rFonts w:ascii="Times New Roman" w:hAnsi="Times New Roman" w:cs="Times New Roman"/>
          <w:sz w:val="24"/>
          <w:szCs w:val="24"/>
          <w:lang w:val="es-PE"/>
        </w:rPr>
        <w:t xml:space="preserve"> / publicaciones. Debido a que el estudio de las neoplasias linfoides implica una interacción muy compleja, planteamos la hipótesis de que una comprensión profunda de los factores centrados en el paciente (factores demográficos, socioeconómicos, ambientales, genómicos del huésped y de tratamiento) permitirá un mejor conocimiento de los factores clave asociados a las diferencias observadas en las respuestas al tratamiento y la supervivencia entre los pacientes con LNH en América Latina y mejora</w:t>
      </w:r>
      <w:r w:rsidR="00D31265">
        <w:rPr>
          <w:rFonts w:ascii="Times New Roman" w:hAnsi="Times New Roman" w:cs="Times New Roman"/>
          <w:sz w:val="24"/>
          <w:szCs w:val="24"/>
          <w:lang w:val="es-PE"/>
        </w:rPr>
        <w:t xml:space="preserve">ra </w:t>
      </w:r>
      <w:r w:rsidRPr="00696CF3">
        <w:rPr>
          <w:rFonts w:ascii="Times New Roman" w:hAnsi="Times New Roman" w:cs="Times New Roman"/>
          <w:sz w:val="24"/>
          <w:szCs w:val="24"/>
          <w:lang w:val="es-PE"/>
        </w:rPr>
        <w:t xml:space="preserve">la representación de las minorías en la investigación del linfoma. Para lograr estos objetivos, proponemos establecer el estudio de cohorte Epidemiología de los </w:t>
      </w:r>
      <w:r w:rsidR="00D31265">
        <w:rPr>
          <w:rFonts w:ascii="Times New Roman" w:hAnsi="Times New Roman" w:cs="Times New Roman"/>
          <w:sz w:val="24"/>
          <w:szCs w:val="24"/>
          <w:lang w:val="es-PE"/>
        </w:rPr>
        <w:t>L</w:t>
      </w:r>
      <w:r w:rsidRPr="00696CF3">
        <w:rPr>
          <w:rFonts w:ascii="Times New Roman" w:hAnsi="Times New Roman" w:cs="Times New Roman"/>
          <w:sz w:val="24"/>
          <w:szCs w:val="24"/>
          <w:lang w:val="es-PE"/>
        </w:rPr>
        <w:t xml:space="preserve">infomas en </w:t>
      </w:r>
      <w:r w:rsidR="00D31265">
        <w:rPr>
          <w:rFonts w:ascii="Times New Roman" w:hAnsi="Times New Roman" w:cs="Times New Roman"/>
          <w:sz w:val="24"/>
          <w:szCs w:val="24"/>
          <w:lang w:val="es-PE"/>
        </w:rPr>
        <w:t xml:space="preserve">Latino América </w:t>
      </w:r>
      <w:r w:rsidRPr="00696CF3">
        <w:rPr>
          <w:rFonts w:ascii="Times New Roman" w:hAnsi="Times New Roman" w:cs="Times New Roman"/>
          <w:sz w:val="24"/>
          <w:szCs w:val="24"/>
          <w:lang w:val="es-PE"/>
        </w:rPr>
        <w:t xml:space="preserve">(ELLA). Durante los próximos 2 años, proponemos: (1) desarrollar una base de datos REDCap para capturar datos históricos y prospectivos de 2,000 pacientes con LNH recién diagnosticados seguidos para el pronóstico a largo plazo y la supervivencia en 12 países de América Latina; (2) validar los sistemas de puntuación de pronóstico existentes para el LNH en pacientes históricos de América Latina y, si se encuentra que no representan completamente a nuestra población objetivo, desarrollar nuevos modelos de pronóstico adaptados a nuestra población de pacientes; (3) construir un banco de tumores de </w:t>
      </w:r>
      <w:r w:rsidR="00D31265">
        <w:rPr>
          <w:rFonts w:ascii="Times New Roman" w:hAnsi="Times New Roman" w:cs="Times New Roman"/>
          <w:sz w:val="24"/>
          <w:szCs w:val="24"/>
          <w:lang w:val="es-PE"/>
        </w:rPr>
        <w:t>LNH</w:t>
      </w:r>
      <w:r w:rsidRPr="00696CF3">
        <w:rPr>
          <w:rFonts w:ascii="Times New Roman" w:hAnsi="Times New Roman" w:cs="Times New Roman"/>
          <w:sz w:val="24"/>
          <w:szCs w:val="24"/>
          <w:lang w:val="es-PE"/>
        </w:rPr>
        <w:t xml:space="preserve"> que incluye un portaobjetos de H&amp;E, una muestra de tejido embebida en parafina y fijada con formalina, ya sea como núcleos en una micromatriz de tejido o como portaobjetos sin teñir, y ADN y ARN del tumor extraído; (4) recolectar muestras de sangre periférica y almacenar ADN, suero, plasma y capa leucocitaria en un depósito b</w:t>
      </w:r>
      <w:r w:rsidR="00D31265">
        <w:rPr>
          <w:rFonts w:ascii="Times New Roman" w:hAnsi="Times New Roman" w:cs="Times New Roman"/>
          <w:sz w:val="24"/>
          <w:szCs w:val="24"/>
          <w:lang w:val="es-PE"/>
        </w:rPr>
        <w:t xml:space="preserve">iológico central; (5) investigar </w:t>
      </w:r>
      <w:r w:rsidRPr="00696CF3">
        <w:rPr>
          <w:rFonts w:ascii="Times New Roman" w:hAnsi="Times New Roman" w:cs="Times New Roman"/>
          <w:sz w:val="24"/>
          <w:szCs w:val="24"/>
          <w:lang w:val="es-PE"/>
        </w:rPr>
        <w:t xml:space="preserve">la carga mutacional tumoral y la firma de expresión génica del LNH prevalente en América Latina utilizando la secuenciación de ADN y ARN de células sanas y tumorales de pacientes compatibles para luego examinar la contribución relativa de las diferentes variables clínicas y datos genómicos sobre los resultados del linfoma utilizando el componente principal y enfoque de aprendizaje automático; y (6) facilitar proyectos de investigación que utilicen esta infraestructura y respaldar las interacciones con las redes nacionales e internacionales de ensayos clínicos de linfoma. Creemos firmemente que la infraestructura ELLA permitirá el examen de las interacciones entre una amplia gama de factores clínicos y moleculares y su impacto en los resultados, mejorará el pronóstico, </w:t>
      </w:r>
      <w:r w:rsidRPr="00696CF3">
        <w:rPr>
          <w:rFonts w:ascii="Times New Roman" w:hAnsi="Times New Roman" w:cs="Times New Roman"/>
          <w:sz w:val="24"/>
          <w:szCs w:val="24"/>
          <w:lang w:val="es-PE"/>
        </w:rPr>
        <w:lastRenderedPageBreak/>
        <w:t>identificará nuevos enfoques para mejorar los resultados y la supervivencia, y facilitará el desarrollo de ensayos clínicos.</w:t>
      </w:r>
    </w:p>
    <w:p w14:paraId="064F17D1" w14:textId="77777777" w:rsidR="00EF7DD3" w:rsidRPr="00E815D2" w:rsidRDefault="00EF7DD3" w:rsidP="009B5C1F">
      <w:pPr>
        <w:jc w:val="both"/>
        <w:rPr>
          <w:rFonts w:ascii="Times New Roman" w:hAnsi="Times New Roman" w:cs="Times New Roman"/>
          <w:sz w:val="24"/>
          <w:szCs w:val="24"/>
          <w:lang w:val="es-PE"/>
        </w:rPr>
      </w:pPr>
    </w:p>
    <w:p w14:paraId="235164E6" w14:textId="15B2003C" w:rsidR="0012641D" w:rsidRPr="00E815D2" w:rsidRDefault="00D31265" w:rsidP="009B5C1F">
      <w:pPr>
        <w:pStyle w:val="ListParagraph"/>
        <w:numPr>
          <w:ilvl w:val="0"/>
          <w:numId w:val="1"/>
        </w:numPr>
        <w:jc w:val="both"/>
        <w:rPr>
          <w:rFonts w:ascii="Times New Roman" w:hAnsi="Times New Roman" w:cs="Times New Roman"/>
          <w:b/>
          <w:sz w:val="24"/>
          <w:szCs w:val="24"/>
          <w:lang w:val="es-PE"/>
        </w:rPr>
      </w:pPr>
      <w:r>
        <w:rPr>
          <w:rFonts w:ascii="Times New Roman" w:hAnsi="Times New Roman" w:cs="Times New Roman"/>
          <w:b/>
          <w:sz w:val="24"/>
          <w:szCs w:val="24"/>
          <w:lang w:val="es-PE"/>
        </w:rPr>
        <w:t>ANTECEDENTES Y JUSTIFICACION</w:t>
      </w:r>
    </w:p>
    <w:p w14:paraId="04989956" w14:textId="04134A0D" w:rsidR="002F4F48" w:rsidRPr="00E815D2" w:rsidRDefault="00D31265" w:rsidP="00D31265">
      <w:pPr>
        <w:pStyle w:val="ListParagraph"/>
        <w:numPr>
          <w:ilvl w:val="1"/>
          <w:numId w:val="1"/>
        </w:numPr>
        <w:jc w:val="both"/>
        <w:rPr>
          <w:rFonts w:ascii="Times New Roman" w:hAnsi="Times New Roman" w:cs="Times New Roman"/>
          <w:sz w:val="24"/>
          <w:szCs w:val="24"/>
          <w:lang w:val="es-PE"/>
        </w:rPr>
      </w:pPr>
      <w:r>
        <w:rPr>
          <w:rFonts w:ascii="Times New Roman" w:hAnsi="Times New Roman" w:cs="Times New Roman"/>
          <w:sz w:val="24"/>
          <w:szCs w:val="24"/>
          <w:u w:val="single"/>
          <w:lang w:val="es-PE"/>
        </w:rPr>
        <w:t>Descripción General</w:t>
      </w:r>
      <w:r w:rsidR="00CD3729" w:rsidRPr="00E815D2">
        <w:rPr>
          <w:rFonts w:ascii="Times New Roman" w:hAnsi="Times New Roman" w:cs="Times New Roman"/>
          <w:sz w:val="24"/>
          <w:szCs w:val="24"/>
          <w:lang w:val="es-PE"/>
        </w:rPr>
        <w:t>.</w:t>
      </w:r>
      <w:r w:rsidRPr="00D31265">
        <w:rPr>
          <w:lang w:val="es-PE"/>
        </w:rPr>
        <w:t xml:space="preserve"> </w:t>
      </w:r>
      <w:r w:rsidRPr="00D31265">
        <w:rPr>
          <w:rFonts w:ascii="Times New Roman" w:hAnsi="Times New Roman" w:cs="Times New Roman"/>
          <w:sz w:val="24"/>
          <w:szCs w:val="24"/>
          <w:lang w:val="es-PE"/>
        </w:rPr>
        <w:t xml:space="preserve">Proponemos establecer el estudio de cohorte </w:t>
      </w:r>
      <w:r>
        <w:rPr>
          <w:rFonts w:ascii="Times New Roman" w:hAnsi="Times New Roman" w:cs="Times New Roman"/>
          <w:sz w:val="24"/>
          <w:szCs w:val="24"/>
          <w:lang w:val="es-PE"/>
        </w:rPr>
        <w:t xml:space="preserve">Epidemiologia de Linfomas en Latino América </w:t>
      </w:r>
      <w:r w:rsidRPr="00D31265">
        <w:rPr>
          <w:rFonts w:ascii="Times New Roman" w:hAnsi="Times New Roman" w:cs="Times New Roman"/>
          <w:sz w:val="24"/>
          <w:szCs w:val="24"/>
          <w:lang w:val="es-PE"/>
        </w:rPr>
        <w:t>(ELLA), un estudio de cohorte de epidemiología observacional prospectiva e internacional multiinstitucional de pacientes con linfoma en América Latina que tiene muestras clínicas, epidemiológicas y biológicas cuidadosamente seleccionadas recogidas en el momento del diagnóstico. Ya hemos establecido el Grupo de Estudio Latinoamericano de Linfoproliferativos</w:t>
      </w:r>
      <w:r>
        <w:rPr>
          <w:rFonts w:ascii="Times New Roman" w:hAnsi="Times New Roman" w:cs="Times New Roman"/>
          <w:sz w:val="24"/>
          <w:szCs w:val="24"/>
          <w:lang w:val="es-PE"/>
        </w:rPr>
        <w:t xml:space="preserve"> (</w:t>
      </w:r>
      <w:r w:rsidRPr="00D31265">
        <w:rPr>
          <w:rFonts w:ascii="Times New Roman" w:hAnsi="Times New Roman" w:cs="Times New Roman"/>
          <w:sz w:val="24"/>
          <w:szCs w:val="24"/>
          <w:lang w:val="es-PE"/>
        </w:rPr>
        <w:t>GELL), un grupo científico compuesto por 55 médicos oncólogos de 1</w:t>
      </w:r>
      <w:r>
        <w:rPr>
          <w:rFonts w:ascii="Times New Roman" w:hAnsi="Times New Roman" w:cs="Times New Roman"/>
          <w:sz w:val="24"/>
          <w:szCs w:val="24"/>
          <w:lang w:val="es-PE"/>
        </w:rPr>
        <w:t>3</w:t>
      </w:r>
      <w:r w:rsidRPr="00D31265">
        <w:rPr>
          <w:rFonts w:ascii="Times New Roman" w:hAnsi="Times New Roman" w:cs="Times New Roman"/>
          <w:sz w:val="24"/>
          <w:szCs w:val="24"/>
          <w:lang w:val="es-PE"/>
        </w:rPr>
        <w:t xml:space="preserve"> países latinoamericanos y hemos capturado datos sobre 3,000 pacientes con linfoma no Hodgkin (LNH) en Latinoamérica. La cohorte ELLA ampliará nuestra cohorte en curso al reclutar pacientes con LNH recién diagnosticados a los que se les dará seguimiento para el pronóstico a largo plazo y la supervivencia. Con base en los datos históricos proporcionados por cada institución regional en nuestros estudios anteriores en GELL, estimamos de manera conservadora inscribir 1000 nuevos casos de LNH en 18 meses e incluir 1000 casos de LNH de nuestra base de datos histórica (actualmente, 1900 casos de LNH de células B;</w:t>
      </w:r>
      <w:r>
        <w:rPr>
          <w:rFonts w:ascii="Times New Roman" w:hAnsi="Times New Roman" w:cs="Times New Roman"/>
          <w:sz w:val="24"/>
          <w:szCs w:val="24"/>
          <w:lang w:val="es-PE"/>
        </w:rPr>
        <w:t xml:space="preserve"> 319 casos de LNH de células T)</w:t>
      </w:r>
      <w:r w:rsidRPr="00D31265">
        <w:rPr>
          <w:rFonts w:ascii="Times New Roman" w:hAnsi="Times New Roman" w:cs="Times New Roman"/>
          <w:sz w:val="24"/>
          <w:szCs w:val="24"/>
          <w:lang w:val="es-PE"/>
        </w:rPr>
        <w:t>, resultando en 2000 LNH en 2 años. Específicamente, esperamos inscribir a 900 pacientes con linfoma difuso de células B grandes recién diagnosticado</w:t>
      </w:r>
      <w:r>
        <w:rPr>
          <w:rFonts w:ascii="Times New Roman" w:hAnsi="Times New Roman" w:cs="Times New Roman"/>
          <w:sz w:val="24"/>
          <w:szCs w:val="24"/>
          <w:lang w:val="es-PE"/>
        </w:rPr>
        <w:t>s</w:t>
      </w:r>
      <w:r w:rsidRPr="00D31265">
        <w:rPr>
          <w:rFonts w:ascii="Times New Roman" w:hAnsi="Times New Roman" w:cs="Times New Roman"/>
          <w:sz w:val="24"/>
          <w:szCs w:val="24"/>
          <w:lang w:val="es-PE"/>
        </w:rPr>
        <w:t xml:space="preserve">, 680 pacientes con linfoma folicular, 60 pacientes con linfoma de células del manto, 140 pacientes con linfoma de zona marginal, 200 pacientes con linfoma de células T y 20 pacientes con linfoma de Burkitt. La infraestructura de ELLA ampliará la diversidad racial / étnica de la investigación del </w:t>
      </w:r>
      <w:r>
        <w:rPr>
          <w:rFonts w:ascii="Times New Roman" w:hAnsi="Times New Roman" w:cs="Times New Roman"/>
          <w:sz w:val="24"/>
          <w:szCs w:val="24"/>
          <w:lang w:val="es-PE"/>
        </w:rPr>
        <w:t>LNH</w:t>
      </w:r>
      <w:r w:rsidRPr="00D31265">
        <w:rPr>
          <w:rFonts w:ascii="Times New Roman" w:hAnsi="Times New Roman" w:cs="Times New Roman"/>
          <w:sz w:val="24"/>
          <w:szCs w:val="24"/>
          <w:lang w:val="es-PE"/>
        </w:rPr>
        <w:t xml:space="preserve"> al reclutar una gran cantidad de pacientes hispanos e indígenas nativos, y ayudará a avanzar en el conocimiento actual sobre linfomas raros al estudiar directamente los subtipos de </w:t>
      </w:r>
      <w:r>
        <w:rPr>
          <w:rFonts w:ascii="Times New Roman" w:hAnsi="Times New Roman" w:cs="Times New Roman"/>
          <w:sz w:val="24"/>
          <w:szCs w:val="24"/>
          <w:lang w:val="es-PE"/>
        </w:rPr>
        <w:t>LNH</w:t>
      </w:r>
      <w:r w:rsidRPr="00D31265">
        <w:rPr>
          <w:rFonts w:ascii="Times New Roman" w:hAnsi="Times New Roman" w:cs="Times New Roman"/>
          <w:sz w:val="24"/>
          <w:szCs w:val="24"/>
          <w:lang w:val="es-PE"/>
        </w:rPr>
        <w:t xml:space="preserve"> que prevalecen en América Latina, como los linfomas de células T y linfomas mediados por virus</w:t>
      </w:r>
      <w:r w:rsidR="00CD3729" w:rsidRPr="00E815D2">
        <w:rPr>
          <w:rFonts w:ascii="Times New Roman" w:hAnsi="Times New Roman" w:cs="Times New Roman"/>
          <w:sz w:val="24"/>
          <w:szCs w:val="24"/>
          <w:lang w:val="es-PE"/>
        </w:rPr>
        <w:t>.</w:t>
      </w:r>
    </w:p>
    <w:p w14:paraId="6D3F1A2F" w14:textId="77777777" w:rsidR="002F4F48" w:rsidRPr="00E815D2" w:rsidRDefault="002F4F48" w:rsidP="009B5C1F">
      <w:pPr>
        <w:pStyle w:val="ListParagraph"/>
        <w:ind w:left="792"/>
        <w:jc w:val="both"/>
        <w:rPr>
          <w:rFonts w:ascii="Times New Roman" w:hAnsi="Times New Roman" w:cs="Times New Roman"/>
          <w:sz w:val="24"/>
          <w:szCs w:val="24"/>
          <w:lang w:val="es-PE"/>
        </w:rPr>
      </w:pPr>
    </w:p>
    <w:p w14:paraId="28DC61C8" w14:textId="1190A833" w:rsidR="00390A71" w:rsidRPr="00E815D2" w:rsidRDefault="00D31265" w:rsidP="00D31265">
      <w:pPr>
        <w:pStyle w:val="ListParagraph"/>
        <w:numPr>
          <w:ilvl w:val="1"/>
          <w:numId w:val="1"/>
        </w:numPr>
        <w:jc w:val="both"/>
        <w:rPr>
          <w:rFonts w:ascii="Times New Roman" w:hAnsi="Times New Roman" w:cs="Times New Roman"/>
          <w:sz w:val="24"/>
          <w:szCs w:val="24"/>
          <w:lang w:val="es-PE"/>
        </w:rPr>
      </w:pPr>
      <w:r>
        <w:rPr>
          <w:rFonts w:ascii="Times New Roman" w:hAnsi="Times New Roman" w:cs="Times New Roman"/>
          <w:sz w:val="24"/>
          <w:szCs w:val="24"/>
          <w:u w:val="single"/>
          <w:lang w:val="es-PE"/>
        </w:rPr>
        <w:t>Propósito de la cohorte</w:t>
      </w:r>
      <w:r w:rsidR="001E4464" w:rsidRPr="00E815D2">
        <w:rPr>
          <w:rFonts w:ascii="Times New Roman" w:hAnsi="Times New Roman" w:cs="Times New Roman"/>
          <w:sz w:val="24"/>
          <w:szCs w:val="24"/>
          <w:u w:val="single"/>
          <w:lang w:val="es-PE"/>
        </w:rPr>
        <w:t xml:space="preserve"> </w:t>
      </w:r>
      <w:r w:rsidR="002F4F48" w:rsidRPr="00E815D2">
        <w:rPr>
          <w:rFonts w:ascii="Times New Roman" w:hAnsi="Times New Roman" w:cs="Times New Roman"/>
          <w:sz w:val="24"/>
          <w:szCs w:val="24"/>
          <w:u w:val="single"/>
          <w:lang w:val="es-PE"/>
        </w:rPr>
        <w:t>ELLA</w:t>
      </w:r>
      <w:r w:rsidR="00CD3729" w:rsidRPr="00E815D2">
        <w:rPr>
          <w:rFonts w:ascii="Times New Roman" w:hAnsi="Times New Roman" w:cs="Times New Roman"/>
          <w:sz w:val="24"/>
          <w:szCs w:val="24"/>
          <w:lang w:val="es-PE"/>
        </w:rPr>
        <w:t>.</w:t>
      </w:r>
      <w:r w:rsidRPr="00D31265">
        <w:rPr>
          <w:lang w:val="es-PE"/>
        </w:rPr>
        <w:t xml:space="preserve"> </w:t>
      </w:r>
      <w:r w:rsidRPr="00D31265">
        <w:rPr>
          <w:rFonts w:ascii="Times New Roman" w:hAnsi="Times New Roman" w:cs="Times New Roman"/>
          <w:sz w:val="24"/>
          <w:szCs w:val="24"/>
          <w:lang w:val="es-PE"/>
        </w:rPr>
        <w:t>El objetivo de este protocolo de infraestructura es construir un estudio de cohorte observacional amplio y diverso para respaldar una investigación amplia y de vanguardia centrada en el pronóstico y la supervivencia de los pacientes con LNH que viven en América Latina. La cohorte ELLA promoverá la identificación de factores clínicos (incluidas las enfermedades comórbidas), epidemiológicos (incluidas las exposiciones socioeconómicas, de estilo de vida y de otro tipo), genéticos del huésped, tumorales y de tratamiento que impactan en múltiples resultados (incluidos los factores sin eventos, generales y específicos del linfoma</w:t>
      </w:r>
      <w:r>
        <w:rPr>
          <w:rFonts w:ascii="Times New Roman" w:hAnsi="Times New Roman" w:cs="Times New Roman"/>
          <w:sz w:val="24"/>
          <w:szCs w:val="24"/>
          <w:lang w:val="es-PE"/>
        </w:rPr>
        <w:t>)</w:t>
      </w:r>
      <w:r w:rsidRPr="00D31265">
        <w:rPr>
          <w:rFonts w:ascii="Times New Roman" w:hAnsi="Times New Roman" w:cs="Times New Roman"/>
          <w:sz w:val="24"/>
          <w:szCs w:val="24"/>
          <w:lang w:val="es-PE"/>
        </w:rPr>
        <w:t xml:space="preserve">. </w:t>
      </w:r>
      <w:r>
        <w:rPr>
          <w:rFonts w:ascii="Times New Roman" w:hAnsi="Times New Roman" w:cs="Times New Roman"/>
          <w:sz w:val="24"/>
          <w:szCs w:val="24"/>
          <w:lang w:val="es-PE"/>
        </w:rPr>
        <w:t>La cohorte</w:t>
      </w:r>
      <w:r w:rsidRPr="00D31265">
        <w:rPr>
          <w:rFonts w:ascii="Times New Roman" w:hAnsi="Times New Roman" w:cs="Times New Roman"/>
          <w:sz w:val="24"/>
          <w:szCs w:val="24"/>
          <w:lang w:val="es-PE"/>
        </w:rPr>
        <w:t xml:space="preserve"> ELLA también permitirá el examen de la interacción entre estos factores para comprender mejor la epidemiología clínica y molecular de los resultados. En última instancia, este enfoque impulsará el descubrimiento y la validación de los criterios de valoración del tratamiento, mejorará el pronóstico e identificará enfoques novedosos para mejorar los resultados a corto y largo plazo para los pacientes con LNH. La cohorte ELLA se basa en GELL, un grupo científico bien establecido con un grupo excepcional de investigadores de linfoma experimentados y un historial comprobado de colaboración y desarrollo de recursos capaces de generar nuevos conocimientos sobre la biología y los resultados de</w:t>
      </w:r>
      <w:r w:rsidR="00940299">
        <w:rPr>
          <w:rFonts w:ascii="Times New Roman" w:hAnsi="Times New Roman" w:cs="Times New Roman"/>
          <w:sz w:val="24"/>
          <w:szCs w:val="24"/>
          <w:lang w:val="es-PE"/>
        </w:rPr>
        <w:t>l LNH</w:t>
      </w:r>
      <w:r w:rsidRPr="00D31265">
        <w:rPr>
          <w:rFonts w:ascii="Times New Roman" w:hAnsi="Times New Roman" w:cs="Times New Roman"/>
          <w:sz w:val="24"/>
          <w:szCs w:val="24"/>
          <w:lang w:val="es-PE"/>
        </w:rPr>
        <w:t xml:space="preserve"> que impulsan la práctica clínica y la investigación en </w:t>
      </w:r>
      <w:r w:rsidR="00940299">
        <w:rPr>
          <w:rFonts w:ascii="Times New Roman" w:hAnsi="Times New Roman" w:cs="Times New Roman"/>
          <w:sz w:val="24"/>
          <w:szCs w:val="24"/>
          <w:lang w:val="es-PE"/>
        </w:rPr>
        <w:t>Latinoamérica</w:t>
      </w:r>
      <w:r w:rsidR="00CD3729" w:rsidRPr="00E815D2">
        <w:rPr>
          <w:rFonts w:ascii="Times New Roman" w:hAnsi="Times New Roman" w:cs="Times New Roman"/>
          <w:sz w:val="24"/>
          <w:szCs w:val="24"/>
          <w:lang w:val="es-PE"/>
        </w:rPr>
        <w:t>.</w:t>
      </w:r>
    </w:p>
    <w:p w14:paraId="299FEDEE" w14:textId="77777777" w:rsidR="00390A71" w:rsidRPr="00E815D2" w:rsidRDefault="00390A71" w:rsidP="009B5C1F">
      <w:pPr>
        <w:jc w:val="both"/>
        <w:rPr>
          <w:rFonts w:ascii="Times New Roman" w:hAnsi="Times New Roman" w:cs="Times New Roman"/>
          <w:sz w:val="24"/>
          <w:szCs w:val="24"/>
          <w:lang w:val="es-PE"/>
        </w:rPr>
      </w:pPr>
    </w:p>
    <w:p w14:paraId="777786BE" w14:textId="42EE94F7" w:rsidR="009C05EA" w:rsidRPr="00E815D2" w:rsidRDefault="00940299" w:rsidP="009B5C1F">
      <w:pPr>
        <w:ind w:left="720"/>
        <w:jc w:val="both"/>
        <w:rPr>
          <w:rFonts w:ascii="Times New Roman" w:hAnsi="Times New Roman" w:cs="Times New Roman"/>
          <w:bCs/>
          <w:sz w:val="24"/>
          <w:szCs w:val="24"/>
          <w:lang w:val="es-PE"/>
        </w:rPr>
      </w:pPr>
      <w:r w:rsidRPr="00940299">
        <w:rPr>
          <w:rFonts w:ascii="Times New Roman" w:hAnsi="Times New Roman" w:cs="Times New Roman"/>
          <w:bCs/>
          <w:sz w:val="24"/>
          <w:szCs w:val="24"/>
          <w:lang w:val="es-PE"/>
        </w:rPr>
        <w:t xml:space="preserve">A pesar de los avances en el campo del LNH, la historia natural, la biología, las respuestas a la terapia y los resultados varían entre las poblaciones. En América Latina, el LNH es la sexta causa más común de cáncer y la novena causa de todas las muertes por cáncer.1 Los virus linfotrópicos </w:t>
      </w:r>
      <w:r w:rsidRPr="00940299">
        <w:rPr>
          <w:rFonts w:ascii="Times New Roman" w:hAnsi="Times New Roman" w:cs="Times New Roman"/>
          <w:bCs/>
          <w:sz w:val="24"/>
          <w:szCs w:val="24"/>
          <w:lang w:val="es-PE"/>
        </w:rPr>
        <w:lastRenderedPageBreak/>
        <w:t xml:space="preserve">son una causa común de LNH agresivo en América Latina y están asociados con mal </w:t>
      </w:r>
      <w:r>
        <w:rPr>
          <w:rFonts w:ascii="Times New Roman" w:hAnsi="Times New Roman" w:cs="Times New Roman"/>
          <w:bCs/>
          <w:sz w:val="24"/>
          <w:szCs w:val="24"/>
          <w:lang w:val="es-PE"/>
        </w:rPr>
        <w:t>pronóstico</w:t>
      </w:r>
      <w:r w:rsidRPr="00940299">
        <w:rPr>
          <w:rFonts w:ascii="Times New Roman" w:hAnsi="Times New Roman" w:cs="Times New Roman"/>
          <w:bCs/>
          <w:sz w:val="24"/>
          <w:szCs w:val="24"/>
          <w:lang w:val="es-PE"/>
        </w:rPr>
        <w:t xml:space="preserve">.8,9 </w:t>
      </w:r>
      <w:r w:rsidRPr="00940299">
        <w:rPr>
          <w:rFonts w:ascii="Times New Roman" w:hAnsi="Times New Roman" w:cs="Times New Roman"/>
          <w:b/>
          <w:bCs/>
          <w:sz w:val="24"/>
          <w:szCs w:val="24"/>
          <w:lang w:val="es-PE"/>
        </w:rPr>
        <w:t>VIH</w:t>
      </w:r>
      <w:r w:rsidRPr="00940299">
        <w:rPr>
          <w:rFonts w:ascii="Times New Roman" w:hAnsi="Times New Roman" w:cs="Times New Roman"/>
          <w:bCs/>
          <w:sz w:val="24"/>
          <w:szCs w:val="24"/>
          <w:lang w:val="es-PE"/>
        </w:rPr>
        <w:t xml:space="preserve">. En </w:t>
      </w:r>
      <w:r>
        <w:rPr>
          <w:rFonts w:ascii="Times New Roman" w:hAnsi="Times New Roman" w:cs="Times New Roman"/>
          <w:bCs/>
          <w:sz w:val="24"/>
          <w:szCs w:val="24"/>
          <w:lang w:val="es-PE"/>
        </w:rPr>
        <w:t xml:space="preserve">el </w:t>
      </w:r>
      <w:r w:rsidRPr="00940299">
        <w:rPr>
          <w:rFonts w:ascii="Times New Roman" w:hAnsi="Times New Roman" w:cs="Times New Roman"/>
          <w:bCs/>
          <w:sz w:val="24"/>
          <w:szCs w:val="24"/>
          <w:lang w:val="es-PE"/>
        </w:rPr>
        <w:t xml:space="preserve">2016, más de 2 millones de personas vivían con la infección por el VIH en </w:t>
      </w:r>
      <w:r>
        <w:rPr>
          <w:rFonts w:ascii="Times New Roman" w:hAnsi="Times New Roman" w:cs="Times New Roman"/>
          <w:bCs/>
          <w:sz w:val="24"/>
          <w:szCs w:val="24"/>
          <w:lang w:val="es-PE"/>
        </w:rPr>
        <w:t>América Latina</w:t>
      </w:r>
      <w:r w:rsidRPr="00940299">
        <w:rPr>
          <w:rFonts w:ascii="Times New Roman" w:hAnsi="Times New Roman" w:cs="Times New Roman"/>
          <w:bCs/>
          <w:sz w:val="24"/>
          <w:szCs w:val="24"/>
          <w:lang w:val="es-PE"/>
        </w:rPr>
        <w:t>.19,20 Aunque, en la era de la terapia antirretroviral eficaz (TAR), la incidencia de LNH relacionado con el VIH ha disminuido y el pronóstico general ha mejorado, el LNH continúa ocurriendo</w:t>
      </w:r>
      <w:r>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 xml:space="preserve"> incluso en individuos cuyo VIH ha sido tratado eficazmente21-23. La estimulación antigénica crónica, la coinfección de virus oncogénicos, las anomalías genéticas, la desregulación de citocinas junto con los factores de estrés ambiental permiten la adquisición de alteraciones epigenéticas, la transformación y la proliferación de células B malignas en </w:t>
      </w:r>
      <w:r>
        <w:rPr>
          <w:rFonts w:ascii="Times New Roman" w:hAnsi="Times New Roman" w:cs="Times New Roman"/>
          <w:bCs/>
          <w:sz w:val="24"/>
          <w:szCs w:val="24"/>
          <w:lang w:val="es-PE"/>
        </w:rPr>
        <w:t>p</w:t>
      </w:r>
      <w:r w:rsidRPr="00940299">
        <w:rPr>
          <w:rFonts w:ascii="Times New Roman" w:hAnsi="Times New Roman" w:cs="Times New Roman"/>
          <w:bCs/>
          <w:sz w:val="24"/>
          <w:szCs w:val="24"/>
          <w:lang w:val="es-PE"/>
        </w:rPr>
        <w:t>acientes infectados por el VIH</w:t>
      </w:r>
      <w:r>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24,25 En América Latina, pocos estudios han investigado las neoplasias malignas relacionadas con el VIH.20,26 El número limitado de estudios disponibles ha mostrado peores resultados en los pacientes latinoamericanos con LNH e infección por VIH, independientemente del tiempo transcurrido hasta el inicio del TAR</w:t>
      </w:r>
      <w:r>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 xml:space="preserve">20 Se necesitan estudios más amplios en áreas endémicas de VIH. </w:t>
      </w:r>
      <w:r w:rsidRPr="00940299">
        <w:rPr>
          <w:rFonts w:ascii="Times New Roman" w:hAnsi="Times New Roman" w:cs="Times New Roman"/>
          <w:b/>
          <w:bCs/>
          <w:sz w:val="24"/>
          <w:szCs w:val="24"/>
          <w:lang w:val="es-PE"/>
        </w:rPr>
        <w:t>HTLV-1</w:t>
      </w:r>
      <w:r w:rsidRPr="00940299">
        <w:rPr>
          <w:rFonts w:ascii="Times New Roman" w:hAnsi="Times New Roman" w:cs="Times New Roman"/>
          <w:bCs/>
          <w:sz w:val="24"/>
          <w:szCs w:val="24"/>
          <w:lang w:val="es-PE"/>
        </w:rPr>
        <w:t>. La leucemia / linfoma de células T adultas (ATLL) es una enfermedad incurable causada por el virus de la leucemia de células T humanas tipo 1 (HTLV-1).27 El HTLV-1 infecta hasta 20 millones de personas en todo el mundo y es más endémico en el suroeste de Japón</w:t>
      </w:r>
      <w:r w:rsidR="006A0C52">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 xml:space="preserve"> la cuenca del Caribe, América del Sur, África occidental y Australia central.28-30 En las Américas, la prevalencia más alta se encuentra en Haití, Jamaica, República Dominicana, Brasil y Perú.29 En los EE. UU., el estudio retrospectivo más grande publicado por nuestro grupo mostro</w:t>
      </w:r>
      <w:r w:rsidR="006A0C52">
        <w:rPr>
          <w:rFonts w:ascii="Times New Roman" w:hAnsi="Times New Roman" w:cs="Times New Roman"/>
          <w:bCs/>
          <w:sz w:val="24"/>
          <w:szCs w:val="24"/>
          <w:lang w:val="es-PE"/>
        </w:rPr>
        <w:t xml:space="preserve"> </w:t>
      </w:r>
      <w:r w:rsidRPr="00940299">
        <w:rPr>
          <w:rFonts w:ascii="Times New Roman" w:hAnsi="Times New Roman" w:cs="Times New Roman"/>
          <w:bCs/>
          <w:sz w:val="24"/>
          <w:szCs w:val="24"/>
          <w:lang w:val="es-PE"/>
        </w:rPr>
        <w:t>una mediana de tiempo de supervivencia de 4</w:t>
      </w:r>
      <w:r w:rsidR="006A0C52">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3 y 10 meses, con una supervivencia a 4 años del 13% y 4%, para los tipos de ATLL aguda y linfomatosa, respectivamente</w:t>
      </w:r>
      <w:r w:rsidR="006A0C52">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 xml:space="preserve">29 </w:t>
      </w:r>
      <w:r w:rsidRPr="006A0C52">
        <w:rPr>
          <w:rFonts w:ascii="Times New Roman" w:hAnsi="Times New Roman" w:cs="Times New Roman"/>
          <w:b/>
          <w:bCs/>
          <w:sz w:val="24"/>
          <w:szCs w:val="24"/>
          <w:lang w:val="es-PE"/>
        </w:rPr>
        <w:t>EBV</w:t>
      </w:r>
      <w:r w:rsidRPr="00940299">
        <w:rPr>
          <w:rFonts w:ascii="Times New Roman" w:hAnsi="Times New Roman" w:cs="Times New Roman"/>
          <w:bCs/>
          <w:sz w:val="24"/>
          <w:szCs w:val="24"/>
          <w:lang w:val="es-PE"/>
        </w:rPr>
        <w:t xml:space="preserve">. Una nueva entidad reconocida por la OMS 2016, el linfoma difuso de células B grandes (LDCBG) positivo al VEB (EBV +), no especificado de otra manera (NOS), se encuentra comúnmente en los países de América Latina y afecta a los adultos mayores pero también a los más jóvenes.2 Un estudio de nuestro grupo de 57 pacientes peruanos con EBV + DLBCL, NOS (40% &lt;40 años, mediana de edad 43) encontraron peores resultados en EBV + DLBCL (HR 7.8, 95% 2.2-25.9; p &lt;0.01) en comparación con otros EBV- </w:t>
      </w:r>
      <w:r w:rsidR="006A0C52">
        <w:rPr>
          <w:rFonts w:ascii="Times New Roman" w:hAnsi="Times New Roman" w:cs="Times New Roman"/>
          <w:bCs/>
          <w:sz w:val="24"/>
          <w:szCs w:val="24"/>
          <w:lang w:val="es-PE"/>
        </w:rPr>
        <w:t>LNH</w:t>
      </w:r>
      <w:r w:rsidRPr="00940299">
        <w:rPr>
          <w:rFonts w:ascii="Times New Roman" w:hAnsi="Times New Roman" w:cs="Times New Roman"/>
          <w:bCs/>
          <w:sz w:val="24"/>
          <w:szCs w:val="24"/>
          <w:lang w:val="es-PE"/>
        </w:rPr>
        <w:t xml:space="preserve">.31 </w:t>
      </w:r>
      <w:r w:rsidRPr="006A0C52">
        <w:rPr>
          <w:rFonts w:ascii="Times New Roman" w:hAnsi="Times New Roman" w:cs="Times New Roman"/>
          <w:b/>
          <w:bCs/>
          <w:sz w:val="24"/>
          <w:szCs w:val="24"/>
          <w:lang w:val="es-PE"/>
        </w:rPr>
        <w:t>HHV8</w:t>
      </w:r>
      <w:r w:rsidRPr="00940299">
        <w:rPr>
          <w:rFonts w:ascii="Times New Roman" w:hAnsi="Times New Roman" w:cs="Times New Roman"/>
          <w:bCs/>
          <w:sz w:val="24"/>
          <w:szCs w:val="24"/>
          <w:lang w:val="es-PE"/>
        </w:rPr>
        <w:t>.</w:t>
      </w:r>
      <w:r w:rsidR="006A0C52">
        <w:rPr>
          <w:rFonts w:ascii="Times New Roman" w:hAnsi="Times New Roman" w:cs="Times New Roman"/>
          <w:bCs/>
          <w:sz w:val="24"/>
          <w:szCs w:val="24"/>
          <w:lang w:val="es-PE"/>
        </w:rPr>
        <w:t xml:space="preserve"> El</w:t>
      </w:r>
      <w:r w:rsidRPr="00940299">
        <w:rPr>
          <w:rFonts w:ascii="Times New Roman" w:hAnsi="Times New Roman" w:cs="Times New Roman"/>
          <w:bCs/>
          <w:sz w:val="24"/>
          <w:szCs w:val="24"/>
          <w:lang w:val="es-PE"/>
        </w:rPr>
        <w:t xml:space="preserve"> </w:t>
      </w:r>
      <w:r w:rsidR="006A0C52">
        <w:rPr>
          <w:rFonts w:ascii="Times New Roman" w:hAnsi="Times New Roman" w:cs="Times New Roman"/>
          <w:bCs/>
          <w:sz w:val="24"/>
          <w:szCs w:val="24"/>
          <w:lang w:val="es-PE"/>
        </w:rPr>
        <w:t>v</w:t>
      </w:r>
      <w:r w:rsidRPr="00940299">
        <w:rPr>
          <w:rFonts w:ascii="Times New Roman" w:hAnsi="Times New Roman" w:cs="Times New Roman"/>
          <w:bCs/>
          <w:sz w:val="24"/>
          <w:szCs w:val="24"/>
          <w:lang w:val="es-PE"/>
        </w:rPr>
        <w:t xml:space="preserve">irus del herpes humano 8 es el agente causal del sarcoma de Kaposi, la enfermedad de Castleman multicéntrica (MCD) y el linfoma de </w:t>
      </w:r>
      <w:r w:rsidR="006A0C52">
        <w:rPr>
          <w:rFonts w:ascii="Times New Roman" w:hAnsi="Times New Roman" w:cs="Times New Roman"/>
          <w:bCs/>
          <w:sz w:val="24"/>
          <w:szCs w:val="24"/>
          <w:lang w:val="es-PE"/>
        </w:rPr>
        <w:t xml:space="preserve">efusión </w:t>
      </w:r>
      <w:r w:rsidRPr="00940299">
        <w:rPr>
          <w:rFonts w:ascii="Times New Roman" w:hAnsi="Times New Roman" w:cs="Times New Roman"/>
          <w:bCs/>
          <w:sz w:val="24"/>
          <w:szCs w:val="24"/>
          <w:lang w:val="es-PE"/>
        </w:rPr>
        <w:t>primari</w:t>
      </w:r>
      <w:r w:rsidR="006A0C52">
        <w:rPr>
          <w:rFonts w:ascii="Times New Roman" w:hAnsi="Times New Roman" w:cs="Times New Roman"/>
          <w:bCs/>
          <w:sz w:val="24"/>
          <w:szCs w:val="24"/>
          <w:lang w:val="es-PE"/>
        </w:rPr>
        <w:t>a (PEL)</w:t>
      </w:r>
      <w:r w:rsidRPr="00940299">
        <w:rPr>
          <w:rFonts w:ascii="Times New Roman" w:hAnsi="Times New Roman" w:cs="Times New Roman"/>
          <w:bCs/>
          <w:sz w:val="24"/>
          <w:szCs w:val="24"/>
          <w:lang w:val="es-PE"/>
        </w:rPr>
        <w:t>.32,33 MCD y PEL son trastornos linfoproliferativos extremadamente raros que generalmente se asocian con la coinfección con VIH. Tanto la MCD como la PEL a menudo tienen un curso clínico agresivo que conduce a malos resultados</w:t>
      </w:r>
      <w:r w:rsidR="006A0C52">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 xml:space="preserve">34,35 Los datos sobre el tratamiento de estas enfermedades son limitados y se basan principalmente en </w:t>
      </w:r>
      <w:r w:rsidR="006A0C52">
        <w:rPr>
          <w:rFonts w:ascii="Times New Roman" w:hAnsi="Times New Roman" w:cs="Times New Roman"/>
          <w:bCs/>
          <w:sz w:val="24"/>
          <w:szCs w:val="24"/>
          <w:lang w:val="es-PE"/>
        </w:rPr>
        <w:t>reporte</w:t>
      </w:r>
      <w:r w:rsidRPr="00940299">
        <w:rPr>
          <w:rFonts w:ascii="Times New Roman" w:hAnsi="Times New Roman" w:cs="Times New Roman"/>
          <w:bCs/>
          <w:sz w:val="24"/>
          <w:szCs w:val="24"/>
          <w:lang w:val="es-PE"/>
        </w:rPr>
        <w:t xml:space="preserve"> de casos. En América Latina, los linfomas asociados al HHV8 se notifican en Brasil, Argentina y Perú</w:t>
      </w:r>
      <w:r w:rsidR="006A0C52">
        <w:rPr>
          <w:rFonts w:ascii="Times New Roman" w:hAnsi="Times New Roman" w:cs="Times New Roman"/>
          <w:bCs/>
          <w:sz w:val="24"/>
          <w:szCs w:val="24"/>
          <w:lang w:val="es-PE"/>
        </w:rPr>
        <w:t>.</w:t>
      </w:r>
      <w:r w:rsidRPr="00940299">
        <w:rPr>
          <w:rFonts w:ascii="Times New Roman" w:hAnsi="Times New Roman" w:cs="Times New Roman"/>
          <w:bCs/>
          <w:sz w:val="24"/>
          <w:szCs w:val="24"/>
          <w:lang w:val="es-PE"/>
        </w:rPr>
        <w:t xml:space="preserve">36 </w:t>
      </w:r>
      <w:r w:rsidR="006A0C52">
        <w:rPr>
          <w:rFonts w:ascii="Times New Roman" w:hAnsi="Times New Roman" w:cs="Times New Roman"/>
          <w:bCs/>
          <w:sz w:val="24"/>
          <w:szCs w:val="24"/>
          <w:lang w:val="es-PE"/>
        </w:rPr>
        <w:t>A la actualidad, n</w:t>
      </w:r>
      <w:r w:rsidRPr="00940299">
        <w:rPr>
          <w:rFonts w:ascii="Times New Roman" w:hAnsi="Times New Roman" w:cs="Times New Roman"/>
          <w:bCs/>
          <w:sz w:val="24"/>
          <w:szCs w:val="24"/>
          <w:lang w:val="es-PE"/>
        </w:rPr>
        <w:t xml:space="preserve">o se han estudiado exhaustivamente los linfomas relacionados con el HTLV-1, VEB </w:t>
      </w:r>
      <w:r w:rsidR="006A0C52">
        <w:rPr>
          <w:rFonts w:ascii="Times New Roman" w:hAnsi="Times New Roman" w:cs="Times New Roman"/>
          <w:bCs/>
          <w:sz w:val="24"/>
          <w:szCs w:val="24"/>
          <w:lang w:val="es-PE"/>
        </w:rPr>
        <w:t>y</w:t>
      </w:r>
      <w:r w:rsidRPr="00940299">
        <w:rPr>
          <w:rFonts w:ascii="Times New Roman" w:hAnsi="Times New Roman" w:cs="Times New Roman"/>
          <w:bCs/>
          <w:sz w:val="24"/>
          <w:szCs w:val="24"/>
          <w:lang w:val="es-PE"/>
        </w:rPr>
        <w:t xml:space="preserve"> HHV8, dada la baja prevalencia de estas enfermedades en los países desarrollados. </w:t>
      </w:r>
      <w:r w:rsidR="006A0C52">
        <w:rPr>
          <w:rFonts w:ascii="Times New Roman" w:hAnsi="Times New Roman" w:cs="Times New Roman"/>
          <w:bCs/>
          <w:sz w:val="24"/>
          <w:szCs w:val="24"/>
          <w:lang w:val="es-PE"/>
        </w:rPr>
        <w:t>El estudio ELLA</w:t>
      </w:r>
      <w:r w:rsidRPr="00940299">
        <w:rPr>
          <w:rFonts w:ascii="Times New Roman" w:hAnsi="Times New Roman" w:cs="Times New Roman"/>
          <w:bCs/>
          <w:sz w:val="24"/>
          <w:szCs w:val="24"/>
          <w:lang w:val="es-PE"/>
        </w:rPr>
        <w:t xml:space="preserve"> aborda una oportunidad excepcional para investigar estas entidades únicas en una colaboración en 12 países de América Latina.</w:t>
      </w:r>
    </w:p>
    <w:p w14:paraId="3F792B92" w14:textId="77777777" w:rsidR="007B71F8" w:rsidRPr="00E815D2" w:rsidRDefault="007B71F8" w:rsidP="009B5C1F">
      <w:pPr>
        <w:ind w:left="720"/>
        <w:jc w:val="both"/>
        <w:rPr>
          <w:rFonts w:ascii="Times New Roman" w:hAnsi="Times New Roman" w:cs="Times New Roman"/>
          <w:bCs/>
          <w:sz w:val="24"/>
          <w:szCs w:val="24"/>
          <w:lang w:val="es-PE"/>
        </w:rPr>
      </w:pPr>
    </w:p>
    <w:p w14:paraId="26896651" w14:textId="4D93C9CA" w:rsidR="00A04EB5" w:rsidRPr="00E815D2" w:rsidRDefault="006A0C52" w:rsidP="009B5C1F">
      <w:pPr>
        <w:ind w:left="720"/>
        <w:jc w:val="both"/>
        <w:rPr>
          <w:rFonts w:ascii="Times New Roman" w:hAnsi="Times New Roman" w:cs="Times New Roman"/>
          <w:bCs/>
          <w:sz w:val="24"/>
          <w:szCs w:val="24"/>
          <w:lang w:val="es-PE"/>
        </w:rPr>
      </w:pPr>
      <w:r w:rsidRPr="006A0C52">
        <w:rPr>
          <w:rFonts w:ascii="Times New Roman" w:hAnsi="Times New Roman" w:cs="Times New Roman"/>
          <w:bCs/>
          <w:sz w:val="24"/>
          <w:szCs w:val="24"/>
          <w:lang w:val="es-PE"/>
        </w:rPr>
        <w:t xml:space="preserve">Las minorías a menudo están subrepresentadas en la investigación del cáncer. La raza no se informa como variable demográfica en los estudios de cáncer de secuenciación genómica. Una revisión sistemática reciente sobre la secuenciación del exoma y del genoma en el cáncer encontró que de 231 estudios, solo el 37% y el 17% informaron sobre la raza y el origen étnico, respectivamente.10 Hasta hace poco, ningún estudio genómico del </w:t>
      </w:r>
      <w:r>
        <w:rPr>
          <w:rFonts w:ascii="Times New Roman" w:hAnsi="Times New Roman" w:cs="Times New Roman"/>
          <w:bCs/>
          <w:sz w:val="24"/>
          <w:szCs w:val="24"/>
          <w:lang w:val="es-PE"/>
        </w:rPr>
        <w:t>LNH</w:t>
      </w:r>
      <w:r w:rsidRPr="006A0C52">
        <w:rPr>
          <w:rFonts w:ascii="Times New Roman" w:hAnsi="Times New Roman" w:cs="Times New Roman"/>
          <w:bCs/>
          <w:sz w:val="24"/>
          <w:szCs w:val="24"/>
          <w:lang w:val="es-PE"/>
        </w:rPr>
        <w:t xml:space="preserve"> informaba sobre la raza o el origen étnico. En un análisis secundario de los impulsores genéticos y funcionales de la secuenciación de 1001 pacientes con LDCBG realizado por Reddy et al</w:t>
      </w:r>
      <w:r>
        <w:rPr>
          <w:rFonts w:ascii="Times New Roman" w:hAnsi="Times New Roman" w:cs="Times New Roman"/>
          <w:bCs/>
          <w:sz w:val="24"/>
          <w:szCs w:val="24"/>
          <w:lang w:val="es-PE"/>
        </w:rPr>
        <w:t>,</w:t>
      </w:r>
      <w:r w:rsidRPr="006A0C52">
        <w:rPr>
          <w:rFonts w:ascii="Times New Roman" w:hAnsi="Times New Roman" w:cs="Times New Roman"/>
          <w:bCs/>
          <w:sz w:val="24"/>
          <w:szCs w:val="24"/>
          <w:lang w:val="es-PE"/>
        </w:rPr>
        <w:t xml:space="preserve">37 un estudio dirigido por Flowers et al estimó la ascendencia genética utilizando un análisis de ascendencia global de Admixture basado en modelos no supervisados.38 Además, a pesar de los avances en el </w:t>
      </w:r>
      <w:r w:rsidRPr="006A0C52">
        <w:rPr>
          <w:rFonts w:ascii="Times New Roman" w:hAnsi="Times New Roman" w:cs="Times New Roman"/>
          <w:bCs/>
          <w:sz w:val="24"/>
          <w:szCs w:val="24"/>
          <w:lang w:val="es-PE"/>
        </w:rPr>
        <w:lastRenderedPageBreak/>
        <w:t>tratamiento del LNH, las tasas de supervivencia siguen siendo heterogéneas. Factores como vivir en vecindarios de bajos ingresos, acceso limitado a la atención médica y la condición de no caucásicos se han asociado con una alta mortalidad, lo que resalta la necesidad de estudios prospectivos para evaluar el impacto de estos elementos e</w:t>
      </w:r>
      <w:r>
        <w:rPr>
          <w:rFonts w:ascii="Times New Roman" w:hAnsi="Times New Roman" w:cs="Times New Roman"/>
          <w:bCs/>
          <w:sz w:val="24"/>
          <w:szCs w:val="24"/>
          <w:lang w:val="es-PE"/>
        </w:rPr>
        <w:t>n los pacientes con LNH.15-17,39</w:t>
      </w:r>
    </w:p>
    <w:p w14:paraId="002708F2" w14:textId="77777777" w:rsidR="00A04EB5" w:rsidRPr="00E815D2" w:rsidRDefault="00A04EB5" w:rsidP="009B5C1F">
      <w:pPr>
        <w:ind w:left="720"/>
        <w:jc w:val="both"/>
        <w:rPr>
          <w:rFonts w:ascii="Times New Roman" w:hAnsi="Times New Roman" w:cs="Times New Roman"/>
          <w:bCs/>
          <w:sz w:val="24"/>
          <w:szCs w:val="24"/>
          <w:lang w:val="es-PE"/>
        </w:rPr>
      </w:pPr>
    </w:p>
    <w:p w14:paraId="748EE562" w14:textId="45683910" w:rsidR="00390A71" w:rsidRPr="00E815D2" w:rsidRDefault="00F26E41" w:rsidP="009B5C1F">
      <w:pPr>
        <w:ind w:left="720"/>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 xml:space="preserve">La infraestructura de ELLA está diseñada para satisfacer la necesidad actual de un gran estudio de cohorte prospectivo multiinstitucional de pacientes con linfoma en América Latina que tiene muestras clínicas, epidemiológicas y biológicas cuidadosamente seleccionadas en el momento del diagnóstico. La cohorte ELLA representa una oportunidad única para: (1) ampliar directamente nuestra investigación en curso al expandir el número de pacientes con LNH registrados actualmente; (2) mejorar y desarrollar modelos de pronóstico específicos </w:t>
      </w:r>
      <w:r>
        <w:rPr>
          <w:rFonts w:ascii="Times New Roman" w:hAnsi="Times New Roman" w:cs="Times New Roman"/>
          <w:sz w:val="24"/>
          <w:szCs w:val="24"/>
          <w:lang w:val="es-PE"/>
        </w:rPr>
        <w:t>para la</w:t>
      </w:r>
      <w:r w:rsidRPr="00F26E41">
        <w:rPr>
          <w:rFonts w:ascii="Times New Roman" w:hAnsi="Times New Roman" w:cs="Times New Roman"/>
          <w:sz w:val="24"/>
          <w:szCs w:val="24"/>
          <w:lang w:val="es-PE"/>
        </w:rPr>
        <w:t xml:space="preserve"> población</w:t>
      </w:r>
      <w:r>
        <w:rPr>
          <w:rFonts w:ascii="Times New Roman" w:hAnsi="Times New Roman" w:cs="Times New Roman"/>
          <w:sz w:val="24"/>
          <w:szCs w:val="24"/>
          <w:lang w:val="es-PE"/>
        </w:rPr>
        <w:t xml:space="preserve"> latina</w:t>
      </w:r>
      <w:r w:rsidRPr="00F26E41">
        <w:rPr>
          <w:rFonts w:ascii="Times New Roman" w:hAnsi="Times New Roman" w:cs="Times New Roman"/>
          <w:sz w:val="24"/>
          <w:szCs w:val="24"/>
          <w:lang w:val="es-PE"/>
        </w:rPr>
        <w:t>; (3) avanzar en el conocimiento actual sobre linfomas raros mediante el estudio directo de los subtipos de LNH prevalentes en América Latina (por ejemplo, linfomas de células T / NK, linfomas relacionados con virus); (4) ampliar la diversidad racial / étnica de la investigación de</w:t>
      </w:r>
      <w:r>
        <w:rPr>
          <w:rFonts w:ascii="Times New Roman" w:hAnsi="Times New Roman" w:cs="Times New Roman"/>
          <w:sz w:val="24"/>
          <w:szCs w:val="24"/>
          <w:lang w:val="es-PE"/>
        </w:rPr>
        <w:t>l LNH</w:t>
      </w:r>
      <w:r w:rsidRPr="00F26E41">
        <w:rPr>
          <w:rFonts w:ascii="Times New Roman" w:hAnsi="Times New Roman" w:cs="Times New Roman"/>
          <w:sz w:val="24"/>
          <w:szCs w:val="24"/>
          <w:lang w:val="es-PE"/>
        </w:rPr>
        <w:t xml:space="preserve"> mediante la </w:t>
      </w:r>
      <w:r>
        <w:rPr>
          <w:rFonts w:ascii="Times New Roman" w:hAnsi="Times New Roman" w:cs="Times New Roman"/>
          <w:sz w:val="24"/>
          <w:szCs w:val="24"/>
          <w:lang w:val="es-PE"/>
        </w:rPr>
        <w:t xml:space="preserve">inclusión </w:t>
      </w:r>
      <w:r w:rsidRPr="00F26E41">
        <w:rPr>
          <w:rFonts w:ascii="Times New Roman" w:hAnsi="Times New Roman" w:cs="Times New Roman"/>
          <w:sz w:val="24"/>
          <w:szCs w:val="24"/>
          <w:lang w:val="es-PE"/>
        </w:rPr>
        <w:t>de un gran número de pacientes hispanos e indígenas nativos; (5) introducir la inmunogenómica en el estudio del LNH en América Latina; y (6) proporcionar una gran cantidad de información que puede ayudar a identificar nuevos enfoques para mejorar los resultados y la supervivencia, y servir como marco para el diseño de ensayos clínicos basados ​​en evidencia. Además, creemos firmemente que este estudio permitirá a los médicos y científicos latinoamericanos mejorar la investigación a nivel local y reducir la brecha de las disparidades en la atención médica</w:t>
      </w:r>
      <w:r w:rsidR="00CD3729" w:rsidRPr="00E815D2">
        <w:rPr>
          <w:rFonts w:ascii="Times New Roman" w:hAnsi="Times New Roman" w:cs="Times New Roman"/>
          <w:sz w:val="24"/>
          <w:szCs w:val="24"/>
          <w:lang w:val="es-PE"/>
        </w:rPr>
        <w:t>.</w:t>
      </w:r>
    </w:p>
    <w:p w14:paraId="2902C6A8" w14:textId="77777777" w:rsidR="00390A71" w:rsidRPr="00E815D2" w:rsidRDefault="00390A71" w:rsidP="009B5C1F">
      <w:pPr>
        <w:jc w:val="both"/>
        <w:rPr>
          <w:rFonts w:ascii="Times New Roman" w:hAnsi="Times New Roman" w:cs="Times New Roman"/>
          <w:sz w:val="24"/>
          <w:szCs w:val="24"/>
          <w:lang w:val="es-PE"/>
        </w:rPr>
      </w:pPr>
    </w:p>
    <w:p w14:paraId="6A8BEC07" w14:textId="3BC15D4F" w:rsidR="00390A71" w:rsidRPr="00E815D2" w:rsidRDefault="00F26E41" w:rsidP="00F26E41">
      <w:pPr>
        <w:pStyle w:val="ListParagraph"/>
        <w:numPr>
          <w:ilvl w:val="1"/>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u w:val="single"/>
          <w:lang w:val="es-PE"/>
        </w:rPr>
        <w:t>Centros de recolección de datos y área de captación</w:t>
      </w:r>
      <w:r w:rsidR="00CD3729" w:rsidRPr="00E815D2">
        <w:rPr>
          <w:rFonts w:ascii="Times New Roman" w:hAnsi="Times New Roman" w:cs="Times New Roman"/>
          <w:sz w:val="24"/>
          <w:szCs w:val="24"/>
          <w:lang w:val="es-PE"/>
        </w:rPr>
        <w:t>.</w:t>
      </w:r>
      <w:r w:rsidRPr="00F26E41">
        <w:rPr>
          <w:lang w:val="es-PE"/>
        </w:rPr>
        <w:t xml:space="preserve"> </w:t>
      </w:r>
      <w:r w:rsidRPr="00F26E41">
        <w:rPr>
          <w:rFonts w:ascii="Times New Roman" w:hAnsi="Times New Roman" w:cs="Times New Roman"/>
          <w:sz w:val="24"/>
          <w:szCs w:val="24"/>
          <w:lang w:val="es-PE"/>
        </w:rPr>
        <w:t xml:space="preserve">El estudio </w:t>
      </w:r>
      <w:r>
        <w:rPr>
          <w:rFonts w:ascii="Times New Roman" w:hAnsi="Times New Roman" w:cs="Times New Roman"/>
          <w:sz w:val="24"/>
          <w:szCs w:val="24"/>
          <w:lang w:val="es-PE"/>
        </w:rPr>
        <w:t>ELLA</w:t>
      </w:r>
      <w:r w:rsidRPr="00F26E41">
        <w:rPr>
          <w:rFonts w:ascii="Times New Roman" w:hAnsi="Times New Roman" w:cs="Times New Roman"/>
          <w:sz w:val="24"/>
          <w:szCs w:val="24"/>
          <w:lang w:val="es-PE"/>
        </w:rPr>
        <w:t xml:space="preserve"> consta de 14 centros médicos que brindan atención oncológica en 12 países de América Latina. Estos centros son: Hospital Italiano de Buenos Aires en Buenos Aires, Argentina; Hospital Italiano La Plata en La Plata, Argentina; Hospital de Especialidades Materno Infantil en La Paz, Bolivia; Hospital Israelita Albert Einstein en Sao Paulo, Brasil; Hospital del Salvador en Santiago de Chile, Chile; Hospital Universitario del Valle en Valle del Cauca, Colombia; Hospital Solon Espinosa Ayala en Quito, Ecuador; Hospital Bernardo del Valle S en Ciudad de Guatemala, Guatemala; Instituto Nacional de Cancerología en la Ciudad de México, México; Hospital Dr. Ignacio Chavez en Hermosillo Sonora, México; Hospital Central Instituto de Previsión Social en Asunción, Paraguay; Hospital Edgardo Rebagliati en Lima, Perú; Hospital Britanico en Montevideo, Uruguay; y Universidad Central de Venezuela en Caracas, Venezuela. En comparación con los Estados Unidos, en América Latina muy pocos son los centros médicos que pueden brindar atención oncológica integral a la población de</w:t>
      </w:r>
      <w:r>
        <w:rPr>
          <w:rFonts w:ascii="Times New Roman" w:hAnsi="Times New Roman" w:cs="Times New Roman"/>
          <w:sz w:val="24"/>
          <w:szCs w:val="24"/>
          <w:lang w:val="es-PE"/>
        </w:rPr>
        <w:t xml:space="preserve"> su</w:t>
      </w:r>
      <w:r w:rsidRPr="00F26E41">
        <w:rPr>
          <w:rFonts w:ascii="Times New Roman" w:hAnsi="Times New Roman" w:cs="Times New Roman"/>
          <w:sz w:val="24"/>
          <w:szCs w:val="24"/>
          <w:lang w:val="es-PE"/>
        </w:rPr>
        <w:t xml:space="preserve"> país. Con lo anterior, los centros elegidos para este estudio son centros oncológicos de referencia que manejan la mayoría de los casos de cáncer atendidos en sus países. Además, los centros también fueron elegidos en base a extensas colaboraciones previas, excelencia en investigación clínica y experiencia de los investigadores principales (IP) y centros, colaboraciones establecidas entre médicos y patólogos en cada centro, poblaciones de pacientes suficientemente grandes, diversidad racial / étnica y diversidad geográfica. (norte / sur / este / oeste y urbano / rural). Todos los centros tienen acceso a sus registros hospitalarios locales, así como a sus registros poblacionales.</w:t>
      </w:r>
    </w:p>
    <w:p w14:paraId="14EAAFF2" w14:textId="77777777" w:rsidR="00390A71" w:rsidRPr="00E815D2" w:rsidRDefault="00390A71" w:rsidP="009B5C1F">
      <w:pPr>
        <w:jc w:val="both"/>
        <w:rPr>
          <w:rFonts w:ascii="Times New Roman" w:hAnsi="Times New Roman" w:cs="Times New Roman"/>
          <w:sz w:val="24"/>
          <w:szCs w:val="24"/>
          <w:lang w:val="es-PE"/>
        </w:rPr>
      </w:pPr>
    </w:p>
    <w:p w14:paraId="0A6CA3DE" w14:textId="3573394B" w:rsidR="00447132" w:rsidRPr="00E815D2" w:rsidRDefault="00F26E41" w:rsidP="009B5C1F">
      <w:pPr>
        <w:pStyle w:val="ListParagraph"/>
        <w:numPr>
          <w:ilvl w:val="0"/>
          <w:numId w:val="1"/>
        </w:numPr>
        <w:jc w:val="both"/>
        <w:rPr>
          <w:rFonts w:ascii="Times New Roman" w:hAnsi="Times New Roman" w:cs="Times New Roman"/>
          <w:sz w:val="24"/>
          <w:szCs w:val="24"/>
          <w:lang w:val="es-PE"/>
        </w:rPr>
      </w:pPr>
      <w:r>
        <w:rPr>
          <w:rFonts w:ascii="Times New Roman" w:hAnsi="Times New Roman" w:cs="Times New Roman"/>
          <w:b/>
          <w:sz w:val="24"/>
          <w:szCs w:val="24"/>
          <w:lang w:val="es-PE"/>
        </w:rPr>
        <w:t>OBJETIVOS ESPECIFICOS</w:t>
      </w:r>
    </w:p>
    <w:p w14:paraId="04D74408" w14:textId="258E39C8" w:rsidR="00447132" w:rsidRPr="00E815D2" w:rsidRDefault="00F26E41" w:rsidP="00F26E41">
      <w:pPr>
        <w:pStyle w:val="ListParagraph"/>
        <w:numPr>
          <w:ilvl w:val="1"/>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 xml:space="preserve">Establecer y mantener una cohorte prospectiva de 1000 casos de LNH recién diagnosticados e incluir 1000 casos de LNH de nuestra base de datos histórica, para una cohorte total de 2000 </w:t>
      </w:r>
      <w:r w:rsidRPr="00F26E41">
        <w:rPr>
          <w:rFonts w:ascii="Times New Roman" w:hAnsi="Times New Roman" w:cs="Times New Roman"/>
          <w:sz w:val="24"/>
          <w:szCs w:val="24"/>
          <w:lang w:val="es-PE"/>
        </w:rPr>
        <w:lastRenderedPageBreak/>
        <w:t>pacientes con LNH (1800 linfomas de células B y 200 linfomas de células T) para respaldar la amplia y de vanguardia investigación que identifica factores clínicos, epidemiológicos y genéticos en la población latinoamericana</w:t>
      </w:r>
      <w:r w:rsidR="00CD3729" w:rsidRPr="00E815D2">
        <w:rPr>
          <w:rFonts w:ascii="Times New Roman" w:hAnsi="Times New Roman" w:cs="Times New Roman"/>
          <w:sz w:val="24"/>
          <w:szCs w:val="24"/>
          <w:lang w:val="es-PE"/>
        </w:rPr>
        <w:t>.</w:t>
      </w:r>
    </w:p>
    <w:p w14:paraId="5159AC37" w14:textId="77777777" w:rsidR="0080337D" w:rsidRPr="00E815D2" w:rsidRDefault="0080337D" w:rsidP="009B5C1F">
      <w:pPr>
        <w:pStyle w:val="ListParagraph"/>
        <w:ind w:left="792"/>
        <w:jc w:val="both"/>
        <w:rPr>
          <w:rFonts w:ascii="Times New Roman" w:hAnsi="Times New Roman" w:cs="Times New Roman"/>
          <w:sz w:val="24"/>
          <w:szCs w:val="24"/>
          <w:lang w:val="es-PE"/>
        </w:rPr>
      </w:pPr>
    </w:p>
    <w:p w14:paraId="7830947E" w14:textId="095461B4" w:rsidR="00447132" w:rsidRPr="00E815D2" w:rsidRDefault="00F26E41" w:rsidP="00F26E41">
      <w:pPr>
        <w:pStyle w:val="ListParagraph"/>
        <w:numPr>
          <w:ilvl w:val="2"/>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Desarrollar una base de datos de captura de datos electrónicos de investigación (REDCap) basada en los elementos de captura de datos LEO (Epidemiología de resultados del linfoma)</w:t>
      </w:r>
      <w:r w:rsidR="00CD3729" w:rsidRPr="00E815D2">
        <w:rPr>
          <w:rFonts w:ascii="Times New Roman" w:hAnsi="Times New Roman" w:cs="Times New Roman"/>
          <w:sz w:val="24"/>
          <w:szCs w:val="24"/>
          <w:lang w:val="es-PE"/>
        </w:rPr>
        <w:t>.</w:t>
      </w:r>
    </w:p>
    <w:p w14:paraId="7ABD8FCB" w14:textId="77777777" w:rsidR="0080337D" w:rsidRPr="00F26E41" w:rsidRDefault="0080337D" w:rsidP="009B5C1F">
      <w:pPr>
        <w:pStyle w:val="ListParagraph"/>
        <w:ind w:left="1224"/>
        <w:jc w:val="both"/>
        <w:rPr>
          <w:rFonts w:ascii="Times New Roman" w:hAnsi="Times New Roman" w:cs="Times New Roman"/>
          <w:sz w:val="24"/>
          <w:szCs w:val="24"/>
          <w:lang w:val="es-PE"/>
        </w:rPr>
      </w:pPr>
    </w:p>
    <w:p w14:paraId="55425FD9" w14:textId="6B0B408D" w:rsidR="00447132" w:rsidRPr="00E815D2" w:rsidRDefault="00F26E41" w:rsidP="00F26E41">
      <w:pPr>
        <w:pStyle w:val="ListParagraph"/>
        <w:numPr>
          <w:ilvl w:val="2"/>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Evaluar la capacidad de los centros para ingresar datos históricos y prospectivos y la calidad de los datos registrados para los pacientes que cumplen con los criterios de elegibilidad en la base de datos de REDCap utilizando herramientas de aseguramiento d</w:t>
      </w:r>
      <w:r>
        <w:rPr>
          <w:rFonts w:ascii="Times New Roman" w:hAnsi="Times New Roman" w:cs="Times New Roman"/>
          <w:sz w:val="24"/>
          <w:szCs w:val="24"/>
          <w:lang w:val="es-PE"/>
        </w:rPr>
        <w:t>e la calidad (QA) de LEO</w:t>
      </w:r>
      <w:r w:rsidR="00CD3729" w:rsidRPr="00E815D2">
        <w:rPr>
          <w:rFonts w:ascii="Times New Roman" w:hAnsi="Times New Roman" w:cs="Times New Roman"/>
          <w:sz w:val="24"/>
          <w:szCs w:val="24"/>
          <w:lang w:val="es-PE"/>
        </w:rPr>
        <w:t xml:space="preserve">.  </w:t>
      </w:r>
    </w:p>
    <w:p w14:paraId="6E63E078" w14:textId="77777777" w:rsidR="0080337D" w:rsidRPr="00E815D2" w:rsidRDefault="0080337D" w:rsidP="009B5C1F">
      <w:pPr>
        <w:pStyle w:val="ListParagraph"/>
        <w:ind w:left="792"/>
        <w:jc w:val="both"/>
        <w:rPr>
          <w:rFonts w:ascii="Times New Roman" w:hAnsi="Times New Roman" w:cs="Times New Roman"/>
          <w:sz w:val="24"/>
          <w:szCs w:val="24"/>
          <w:lang w:val="es-PE"/>
        </w:rPr>
      </w:pPr>
    </w:p>
    <w:p w14:paraId="08A7573B" w14:textId="705A88DE" w:rsidR="00447132" w:rsidRPr="00E815D2" w:rsidRDefault="00F26E41" w:rsidP="00F26E41">
      <w:pPr>
        <w:pStyle w:val="ListParagraph"/>
        <w:numPr>
          <w:ilvl w:val="1"/>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Mejorar los modelos de pronóstico para pacientes latinoamericanos con LNH</w:t>
      </w:r>
      <w:r w:rsidR="00CD3729" w:rsidRPr="00E815D2">
        <w:rPr>
          <w:rFonts w:ascii="Times New Roman" w:hAnsi="Times New Roman" w:cs="Times New Roman"/>
          <w:sz w:val="24"/>
          <w:szCs w:val="24"/>
          <w:lang w:val="es-PE"/>
        </w:rPr>
        <w:t>.</w:t>
      </w:r>
    </w:p>
    <w:p w14:paraId="16CA1AD3" w14:textId="77777777" w:rsidR="0080337D" w:rsidRPr="00E815D2" w:rsidRDefault="0080337D" w:rsidP="009B5C1F">
      <w:pPr>
        <w:pStyle w:val="ListParagraph"/>
        <w:ind w:left="792"/>
        <w:jc w:val="both"/>
        <w:rPr>
          <w:rFonts w:ascii="Times New Roman" w:hAnsi="Times New Roman" w:cs="Times New Roman"/>
          <w:sz w:val="24"/>
          <w:szCs w:val="24"/>
          <w:lang w:val="es-PE"/>
        </w:rPr>
      </w:pPr>
    </w:p>
    <w:p w14:paraId="6273C074" w14:textId="22DA2B76" w:rsidR="00447132" w:rsidRPr="00E815D2" w:rsidRDefault="00F26E41" w:rsidP="00F26E41">
      <w:pPr>
        <w:pStyle w:val="ListParagraph"/>
        <w:numPr>
          <w:ilvl w:val="2"/>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 xml:space="preserve">Validar los sistemas de puntuación de pronóstico existentes en pacientes latinoamericanos históricos con LNH recopilados a través del Grupo </w:t>
      </w:r>
      <w:r>
        <w:rPr>
          <w:rFonts w:ascii="Times New Roman" w:hAnsi="Times New Roman" w:cs="Times New Roman"/>
          <w:sz w:val="24"/>
          <w:szCs w:val="24"/>
          <w:lang w:val="es-PE"/>
        </w:rPr>
        <w:t>del Estudio Latinoamericano de</w:t>
      </w:r>
      <w:r w:rsidRPr="00F26E41">
        <w:rPr>
          <w:rFonts w:ascii="Times New Roman" w:hAnsi="Times New Roman" w:cs="Times New Roman"/>
          <w:sz w:val="24"/>
          <w:szCs w:val="24"/>
          <w:lang w:val="es-PE"/>
        </w:rPr>
        <w:t xml:space="preserve"> Linfoproliferativos (GELL)</w:t>
      </w:r>
      <w:r w:rsidR="00CD3729" w:rsidRPr="00E815D2">
        <w:rPr>
          <w:rFonts w:ascii="Times New Roman" w:hAnsi="Times New Roman" w:cs="Times New Roman"/>
          <w:sz w:val="24"/>
          <w:szCs w:val="24"/>
          <w:lang w:val="es-PE"/>
        </w:rPr>
        <w:t>.</w:t>
      </w:r>
    </w:p>
    <w:p w14:paraId="0DAB1E00" w14:textId="77777777" w:rsidR="0080337D" w:rsidRPr="00E815D2" w:rsidRDefault="0080337D" w:rsidP="009B5C1F">
      <w:pPr>
        <w:pStyle w:val="ListParagraph"/>
        <w:ind w:left="1224"/>
        <w:jc w:val="both"/>
        <w:rPr>
          <w:rFonts w:ascii="Times New Roman" w:hAnsi="Times New Roman" w:cs="Times New Roman"/>
          <w:sz w:val="24"/>
          <w:szCs w:val="24"/>
          <w:lang w:val="es-PE"/>
        </w:rPr>
      </w:pPr>
    </w:p>
    <w:p w14:paraId="78AAA323" w14:textId="355DF384" w:rsidR="00447132" w:rsidRPr="00E815D2" w:rsidRDefault="00F26E41" w:rsidP="00F26E41">
      <w:pPr>
        <w:pStyle w:val="ListParagraph"/>
        <w:numPr>
          <w:ilvl w:val="2"/>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Desarrollar nuevos modelos de pronóstico adaptados a pacientes latinoamericanos si los modelos de pronóstico existentes no son representativos pa</w:t>
      </w:r>
      <w:r>
        <w:rPr>
          <w:rFonts w:ascii="Times New Roman" w:hAnsi="Times New Roman" w:cs="Times New Roman"/>
          <w:sz w:val="24"/>
          <w:szCs w:val="24"/>
          <w:lang w:val="es-PE"/>
        </w:rPr>
        <w:t>ra nuestra población objetivo</w:t>
      </w:r>
      <w:r w:rsidR="00CD3729" w:rsidRPr="00E815D2">
        <w:rPr>
          <w:rFonts w:ascii="Times New Roman" w:hAnsi="Times New Roman" w:cs="Times New Roman"/>
          <w:sz w:val="24"/>
          <w:szCs w:val="24"/>
          <w:lang w:val="es-PE"/>
        </w:rPr>
        <w:t>.</w:t>
      </w:r>
    </w:p>
    <w:p w14:paraId="45417E4F" w14:textId="77777777" w:rsidR="0080337D" w:rsidRPr="00E815D2" w:rsidRDefault="0080337D" w:rsidP="009B5C1F">
      <w:pPr>
        <w:pStyle w:val="ListParagraph"/>
        <w:ind w:left="792"/>
        <w:jc w:val="both"/>
        <w:rPr>
          <w:rFonts w:ascii="Times New Roman" w:hAnsi="Times New Roman" w:cs="Times New Roman"/>
          <w:sz w:val="24"/>
          <w:szCs w:val="24"/>
          <w:lang w:val="es-PE"/>
        </w:rPr>
      </w:pPr>
    </w:p>
    <w:p w14:paraId="7C977BA1" w14:textId="7AF5F9B6" w:rsidR="0080337D" w:rsidRPr="00E815D2" w:rsidRDefault="00F26E41" w:rsidP="00F26E41">
      <w:pPr>
        <w:pStyle w:val="ListParagraph"/>
        <w:numPr>
          <w:ilvl w:val="1"/>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Examinar el panorama genómico y el modelo de pronóstico para pacientes con LNH en América Latina</w:t>
      </w:r>
      <w:r w:rsidR="00CD3729" w:rsidRPr="00E815D2">
        <w:rPr>
          <w:rFonts w:ascii="Times New Roman" w:hAnsi="Times New Roman" w:cs="Times New Roman"/>
          <w:sz w:val="24"/>
          <w:szCs w:val="24"/>
          <w:lang w:val="es-PE"/>
        </w:rPr>
        <w:t>.</w:t>
      </w:r>
      <w:r w:rsidR="00CD3729" w:rsidRPr="00E815D2">
        <w:rPr>
          <w:lang w:val="es-PE"/>
        </w:rPr>
        <w:t xml:space="preserve"> </w:t>
      </w:r>
    </w:p>
    <w:p w14:paraId="5A6ED502" w14:textId="77777777" w:rsidR="0080337D" w:rsidRPr="00E815D2" w:rsidRDefault="0080337D" w:rsidP="009B5C1F">
      <w:pPr>
        <w:pStyle w:val="ListParagraph"/>
        <w:ind w:left="792"/>
        <w:jc w:val="both"/>
        <w:rPr>
          <w:rFonts w:ascii="Times New Roman" w:hAnsi="Times New Roman" w:cs="Times New Roman"/>
          <w:sz w:val="24"/>
          <w:szCs w:val="24"/>
          <w:lang w:val="es-PE"/>
        </w:rPr>
      </w:pPr>
    </w:p>
    <w:p w14:paraId="68EEA1F0" w14:textId="7F794534" w:rsidR="0080337D" w:rsidRPr="00E815D2" w:rsidRDefault="00F26E41" w:rsidP="00F26E41">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Construir</w:t>
      </w:r>
      <w:r w:rsidRPr="00F26E41">
        <w:rPr>
          <w:rFonts w:ascii="Times New Roman" w:hAnsi="Times New Roman" w:cs="Times New Roman"/>
          <w:sz w:val="24"/>
          <w:szCs w:val="24"/>
          <w:lang w:val="es-PE"/>
        </w:rPr>
        <w:t xml:space="preserve"> un banco de tumores de LNH que incluya un portaobjetos de H&amp;E, una muestra de tejido embebida en parafina y fijada con formalina, ya sea como núcleos en una micromatriz de tejido o como portaobjetos sin teñir, y núcleos para el trabajo futuro de extracción de ADN y ARN tumoral</w:t>
      </w:r>
      <w:r w:rsidR="00CD3729" w:rsidRPr="00E815D2">
        <w:rPr>
          <w:rFonts w:ascii="Times New Roman" w:hAnsi="Times New Roman" w:cs="Times New Roman"/>
          <w:sz w:val="24"/>
          <w:szCs w:val="24"/>
          <w:lang w:val="es-PE"/>
        </w:rPr>
        <w:t>.</w:t>
      </w:r>
    </w:p>
    <w:p w14:paraId="25C769D4" w14:textId="77777777" w:rsidR="0080337D" w:rsidRPr="00E815D2" w:rsidRDefault="0080337D" w:rsidP="009B5C1F">
      <w:pPr>
        <w:pStyle w:val="ListParagraph"/>
        <w:ind w:left="1224"/>
        <w:jc w:val="both"/>
        <w:rPr>
          <w:rFonts w:ascii="Times New Roman" w:hAnsi="Times New Roman" w:cs="Times New Roman"/>
          <w:sz w:val="24"/>
          <w:szCs w:val="24"/>
          <w:lang w:val="es-PE"/>
        </w:rPr>
      </w:pPr>
    </w:p>
    <w:p w14:paraId="6E33A43B" w14:textId="4B65B7F5" w:rsidR="00390A71" w:rsidRDefault="00F26E41" w:rsidP="00F26E41">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Recolectar</w:t>
      </w:r>
      <w:r w:rsidRPr="00F26E41">
        <w:rPr>
          <w:rFonts w:ascii="Times New Roman" w:hAnsi="Times New Roman" w:cs="Times New Roman"/>
          <w:sz w:val="24"/>
          <w:szCs w:val="24"/>
          <w:lang w:val="es-PE"/>
        </w:rPr>
        <w:t xml:space="preserve"> una muestra de sangre periférica y almacen</w:t>
      </w:r>
      <w:r>
        <w:rPr>
          <w:rFonts w:ascii="Times New Roman" w:hAnsi="Times New Roman" w:cs="Times New Roman"/>
          <w:sz w:val="24"/>
          <w:szCs w:val="24"/>
          <w:lang w:val="es-PE"/>
        </w:rPr>
        <w:t>ar</w:t>
      </w:r>
      <w:r w:rsidRPr="00F26E41">
        <w:rPr>
          <w:rFonts w:ascii="Times New Roman" w:hAnsi="Times New Roman" w:cs="Times New Roman"/>
          <w:sz w:val="24"/>
          <w:szCs w:val="24"/>
          <w:lang w:val="es-PE"/>
        </w:rPr>
        <w:t xml:space="preserve"> el ADN, el suero, el plasma y la capa leucocitaria en un depósito biológico central</w:t>
      </w:r>
      <w:r w:rsidR="0080337D" w:rsidRPr="00E815D2">
        <w:rPr>
          <w:rFonts w:ascii="Times New Roman" w:hAnsi="Times New Roman" w:cs="Times New Roman"/>
          <w:sz w:val="24"/>
          <w:szCs w:val="24"/>
          <w:lang w:val="es-PE"/>
        </w:rPr>
        <w:t>.</w:t>
      </w:r>
    </w:p>
    <w:p w14:paraId="2BAE6D55" w14:textId="77777777" w:rsidR="00687B36" w:rsidRPr="00687B36" w:rsidRDefault="00687B36" w:rsidP="00687B36">
      <w:pPr>
        <w:pStyle w:val="ListParagraph"/>
        <w:rPr>
          <w:rFonts w:ascii="Times New Roman" w:hAnsi="Times New Roman" w:cs="Times New Roman"/>
          <w:sz w:val="24"/>
          <w:szCs w:val="24"/>
          <w:lang w:val="es-PE"/>
        </w:rPr>
      </w:pPr>
    </w:p>
    <w:p w14:paraId="184F0CE5" w14:textId="558BCB67" w:rsidR="00687B36" w:rsidRPr="009F3576" w:rsidRDefault="009F3576" w:rsidP="009F3576">
      <w:pPr>
        <w:pStyle w:val="ListParagraph"/>
        <w:numPr>
          <w:ilvl w:val="2"/>
          <w:numId w:val="1"/>
        </w:numPr>
        <w:jc w:val="both"/>
        <w:rPr>
          <w:rFonts w:ascii="Times New Roman" w:hAnsi="Times New Roman" w:cs="Times New Roman"/>
          <w:sz w:val="24"/>
          <w:szCs w:val="24"/>
          <w:lang w:val="es-MX"/>
        </w:rPr>
      </w:pPr>
      <w:r w:rsidRPr="009F3576">
        <w:rPr>
          <w:rFonts w:ascii="Times New Roman" w:hAnsi="Times New Roman" w:cs="Times New Roman"/>
          <w:sz w:val="24"/>
          <w:szCs w:val="24"/>
          <w:lang w:val="es-ES"/>
        </w:rPr>
        <w:t>Recoger una muestra de saliva en un biodepósito central</w:t>
      </w:r>
      <w:r>
        <w:rPr>
          <w:rFonts w:ascii="Times New Roman" w:hAnsi="Times New Roman" w:cs="Times New Roman"/>
          <w:sz w:val="24"/>
          <w:szCs w:val="24"/>
          <w:lang w:val="es-ES"/>
        </w:rPr>
        <w:t>.</w:t>
      </w:r>
    </w:p>
    <w:p w14:paraId="4E3070CE" w14:textId="77777777" w:rsidR="0080337D" w:rsidRPr="00E815D2" w:rsidRDefault="0080337D" w:rsidP="009B5C1F">
      <w:pPr>
        <w:pStyle w:val="ListParagraph"/>
        <w:jc w:val="both"/>
        <w:rPr>
          <w:rFonts w:ascii="Times New Roman" w:hAnsi="Times New Roman" w:cs="Times New Roman"/>
          <w:sz w:val="24"/>
          <w:szCs w:val="24"/>
          <w:lang w:val="es-PE"/>
        </w:rPr>
      </w:pPr>
    </w:p>
    <w:p w14:paraId="336474F7" w14:textId="0B600D97" w:rsidR="0080337D" w:rsidRPr="00E815D2" w:rsidRDefault="00F26E41" w:rsidP="00F26E41">
      <w:pPr>
        <w:pStyle w:val="ListParagraph"/>
        <w:numPr>
          <w:ilvl w:val="2"/>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Investigar la carga mutacional del tumor (TMB) y la firma de expresión génica de los pacientes con ATLL utilizando la secuenciación de ADN y ARN del tumor del paciente compatible y las células sanas para luego examinar la contribución relativa de las diferentes variables clínicas y datos genómicos sobre los resultados del linfoma utilizando el componente principal y la máquina</w:t>
      </w:r>
      <w:r>
        <w:rPr>
          <w:rFonts w:ascii="Times New Roman" w:hAnsi="Times New Roman" w:cs="Times New Roman"/>
          <w:sz w:val="24"/>
          <w:szCs w:val="24"/>
          <w:lang w:val="es-PE"/>
        </w:rPr>
        <w:t xml:space="preserve"> de</w:t>
      </w:r>
      <w:r w:rsidRPr="00F26E41">
        <w:rPr>
          <w:rFonts w:ascii="Times New Roman" w:hAnsi="Times New Roman" w:cs="Times New Roman"/>
          <w:sz w:val="24"/>
          <w:szCs w:val="24"/>
          <w:lang w:val="es-PE"/>
        </w:rPr>
        <w:t xml:space="preserve"> enfoque de aprendizaje. Este modelo servirá como piloto para futuros estudios de secuenciación en otros LNH de células B y T</w:t>
      </w:r>
      <w:r w:rsidR="002339BC" w:rsidRPr="00E815D2">
        <w:rPr>
          <w:rFonts w:ascii="Times New Roman" w:hAnsi="Times New Roman" w:cs="Times New Roman"/>
          <w:sz w:val="24"/>
          <w:szCs w:val="24"/>
          <w:lang w:val="es-PE"/>
        </w:rPr>
        <w:t>.</w:t>
      </w:r>
    </w:p>
    <w:p w14:paraId="2FE7F150" w14:textId="77777777" w:rsidR="0080337D" w:rsidRPr="00E815D2" w:rsidRDefault="0080337D" w:rsidP="009B5C1F">
      <w:pPr>
        <w:pStyle w:val="ListParagraph"/>
        <w:jc w:val="both"/>
        <w:rPr>
          <w:rFonts w:ascii="Times New Roman" w:hAnsi="Times New Roman" w:cs="Times New Roman"/>
          <w:sz w:val="24"/>
          <w:szCs w:val="24"/>
          <w:lang w:val="es-PE"/>
        </w:rPr>
      </w:pPr>
    </w:p>
    <w:p w14:paraId="70214BC6" w14:textId="3D62A329" w:rsidR="0080337D" w:rsidRPr="00E815D2" w:rsidRDefault="00F26E41" w:rsidP="00F26E41">
      <w:pPr>
        <w:pStyle w:val="ListParagraph"/>
        <w:numPr>
          <w:ilvl w:val="1"/>
          <w:numId w:val="1"/>
        </w:numPr>
        <w:jc w:val="both"/>
        <w:rPr>
          <w:rFonts w:ascii="Times New Roman" w:hAnsi="Times New Roman" w:cs="Times New Roman"/>
          <w:sz w:val="24"/>
          <w:szCs w:val="24"/>
          <w:lang w:val="es-PE"/>
        </w:rPr>
      </w:pPr>
      <w:r w:rsidRPr="00F26E41">
        <w:rPr>
          <w:rFonts w:ascii="Times New Roman" w:hAnsi="Times New Roman" w:cs="Times New Roman"/>
          <w:sz w:val="24"/>
          <w:szCs w:val="24"/>
          <w:lang w:val="es-PE"/>
        </w:rPr>
        <w:t>Seguir prospectivamente a los pacientes de la cohorte con regularidad para determinar la progresión / recaída de la enfermedad, retratamiento, transformación, segundos cánceres, supervivencia (incluida la causa de muerte), exposiciones actualizadas, resultados informados por el paciente (PRO) y otros re</w:t>
      </w:r>
      <w:r w:rsidR="0049161D">
        <w:rPr>
          <w:rFonts w:ascii="Times New Roman" w:hAnsi="Times New Roman" w:cs="Times New Roman"/>
          <w:sz w:val="24"/>
          <w:szCs w:val="24"/>
          <w:lang w:val="es-PE"/>
        </w:rPr>
        <w:t>sultados de salud a largo plazo</w:t>
      </w:r>
      <w:r w:rsidR="00CD3729" w:rsidRPr="00E815D2">
        <w:rPr>
          <w:rFonts w:ascii="Times New Roman" w:hAnsi="Times New Roman" w:cs="Times New Roman"/>
          <w:sz w:val="24"/>
          <w:szCs w:val="24"/>
          <w:lang w:val="es-PE"/>
        </w:rPr>
        <w:t>.</w:t>
      </w:r>
    </w:p>
    <w:p w14:paraId="4864D03C" w14:textId="77777777" w:rsidR="0080337D" w:rsidRPr="00E815D2" w:rsidRDefault="0080337D" w:rsidP="009B5C1F">
      <w:pPr>
        <w:pStyle w:val="ListParagraph"/>
        <w:ind w:left="792"/>
        <w:jc w:val="both"/>
        <w:rPr>
          <w:rFonts w:ascii="Times New Roman" w:hAnsi="Times New Roman" w:cs="Times New Roman"/>
          <w:sz w:val="24"/>
          <w:szCs w:val="24"/>
          <w:lang w:val="es-PE"/>
        </w:rPr>
      </w:pPr>
    </w:p>
    <w:p w14:paraId="5E955773" w14:textId="6F943EBE" w:rsidR="00390A71" w:rsidRPr="00E815D2" w:rsidRDefault="0049161D" w:rsidP="0049161D">
      <w:pPr>
        <w:pStyle w:val="ListParagraph"/>
        <w:numPr>
          <w:ilvl w:val="1"/>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lastRenderedPageBreak/>
        <w:t>Facilitar proyectos de investigación que utilicen esta infraestructura y promover interacciones con redes</w:t>
      </w:r>
      <w:r>
        <w:rPr>
          <w:rFonts w:ascii="Times New Roman" w:hAnsi="Times New Roman" w:cs="Times New Roman"/>
          <w:sz w:val="24"/>
          <w:szCs w:val="24"/>
          <w:lang w:val="es-PE"/>
        </w:rPr>
        <w:t xml:space="preserve"> de ensayos clínicos de linfoma</w:t>
      </w:r>
      <w:r w:rsidR="00CD3729" w:rsidRPr="00E815D2">
        <w:rPr>
          <w:rFonts w:ascii="Times New Roman" w:hAnsi="Times New Roman" w:cs="Times New Roman"/>
          <w:sz w:val="24"/>
          <w:szCs w:val="24"/>
          <w:lang w:val="es-PE"/>
        </w:rPr>
        <w:t>.</w:t>
      </w:r>
    </w:p>
    <w:p w14:paraId="2248C5D3" w14:textId="77777777" w:rsidR="00390A71" w:rsidRPr="00E815D2" w:rsidRDefault="00390A71" w:rsidP="009B5C1F">
      <w:pPr>
        <w:jc w:val="both"/>
        <w:rPr>
          <w:rFonts w:ascii="Times New Roman" w:hAnsi="Times New Roman" w:cs="Times New Roman"/>
          <w:sz w:val="24"/>
          <w:szCs w:val="24"/>
          <w:lang w:val="es-PE"/>
        </w:rPr>
      </w:pPr>
    </w:p>
    <w:p w14:paraId="5CD9EA78" w14:textId="2D9C4AD9" w:rsidR="009B261B" w:rsidRPr="00E815D2" w:rsidRDefault="0049161D" w:rsidP="009B5C1F">
      <w:pPr>
        <w:pStyle w:val="ListParagraph"/>
        <w:numPr>
          <w:ilvl w:val="0"/>
          <w:numId w:val="1"/>
        </w:numPr>
        <w:jc w:val="both"/>
        <w:rPr>
          <w:rFonts w:ascii="Times New Roman" w:hAnsi="Times New Roman" w:cs="Times New Roman"/>
          <w:sz w:val="24"/>
          <w:szCs w:val="24"/>
          <w:lang w:val="es-PE"/>
        </w:rPr>
      </w:pPr>
      <w:r>
        <w:rPr>
          <w:rFonts w:ascii="Times New Roman" w:hAnsi="Times New Roman" w:cs="Times New Roman"/>
          <w:b/>
          <w:sz w:val="24"/>
          <w:szCs w:val="24"/>
          <w:lang w:val="es-PE"/>
        </w:rPr>
        <w:t>ELEGIBILIDAD DEL PACIENTE</w:t>
      </w:r>
    </w:p>
    <w:p w14:paraId="2F04EDFD" w14:textId="141501D5" w:rsidR="006B05B0" w:rsidRPr="00E815D2" w:rsidRDefault="0049161D" w:rsidP="009B5C1F">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Características requeridas</w:t>
      </w:r>
      <w:r w:rsidR="009B261B" w:rsidRPr="00E815D2">
        <w:rPr>
          <w:rFonts w:ascii="Times New Roman" w:hAnsi="Times New Roman" w:cs="Times New Roman"/>
          <w:sz w:val="24"/>
          <w:szCs w:val="24"/>
          <w:u w:val="single"/>
          <w:lang w:val="es-PE"/>
        </w:rPr>
        <w:t>.</w:t>
      </w:r>
    </w:p>
    <w:p w14:paraId="6B2AC811" w14:textId="06D4D7D8" w:rsidR="009B5C1F" w:rsidRPr="00E815D2" w:rsidRDefault="0049161D" w:rsidP="0049161D">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L</w:t>
      </w:r>
      <w:r w:rsidRPr="0049161D">
        <w:rPr>
          <w:rFonts w:ascii="Times New Roman" w:hAnsi="Times New Roman" w:cs="Times New Roman"/>
          <w:sz w:val="24"/>
          <w:szCs w:val="24"/>
          <w:lang w:val="es-PE"/>
        </w:rPr>
        <w:t xml:space="preserve">os pacientes deben </w:t>
      </w:r>
      <w:r>
        <w:rPr>
          <w:rFonts w:ascii="Times New Roman" w:hAnsi="Times New Roman" w:cs="Times New Roman"/>
          <w:sz w:val="24"/>
          <w:szCs w:val="24"/>
          <w:lang w:val="es-PE"/>
        </w:rPr>
        <w:t>tener</w:t>
      </w:r>
      <w:r w:rsidRPr="0049161D">
        <w:rPr>
          <w:rFonts w:ascii="Times New Roman" w:hAnsi="Times New Roman" w:cs="Times New Roman"/>
          <w:sz w:val="24"/>
          <w:szCs w:val="24"/>
          <w:lang w:val="es-PE"/>
        </w:rPr>
        <w:t xml:space="preserve"> diagnóstico </w:t>
      </w:r>
      <w:r>
        <w:rPr>
          <w:rFonts w:ascii="Times New Roman" w:hAnsi="Times New Roman" w:cs="Times New Roman"/>
          <w:sz w:val="24"/>
          <w:szCs w:val="24"/>
          <w:lang w:val="es-PE"/>
        </w:rPr>
        <w:t xml:space="preserve">reciente </w:t>
      </w:r>
      <w:r w:rsidRPr="0049161D">
        <w:rPr>
          <w:rFonts w:ascii="Times New Roman" w:hAnsi="Times New Roman" w:cs="Times New Roman"/>
          <w:sz w:val="24"/>
          <w:szCs w:val="24"/>
          <w:lang w:val="es-PE"/>
        </w:rPr>
        <w:t xml:space="preserve">dentro de los 6 meses (180 días) posteriores a la inscripción. Los pacientes pueden haber </w:t>
      </w:r>
      <w:r>
        <w:rPr>
          <w:rFonts w:ascii="Times New Roman" w:hAnsi="Times New Roman" w:cs="Times New Roman"/>
          <w:sz w:val="24"/>
          <w:szCs w:val="24"/>
          <w:lang w:val="es-PE"/>
        </w:rPr>
        <w:t>recibido</w:t>
      </w:r>
      <w:r w:rsidRPr="0049161D">
        <w:rPr>
          <w:rFonts w:ascii="Times New Roman" w:hAnsi="Times New Roman" w:cs="Times New Roman"/>
          <w:sz w:val="24"/>
          <w:szCs w:val="24"/>
          <w:lang w:val="es-PE"/>
        </w:rPr>
        <w:t xml:space="preserve"> trata</w:t>
      </w:r>
      <w:r>
        <w:rPr>
          <w:rFonts w:ascii="Times New Roman" w:hAnsi="Times New Roman" w:cs="Times New Roman"/>
          <w:sz w:val="24"/>
          <w:szCs w:val="24"/>
          <w:lang w:val="es-PE"/>
        </w:rPr>
        <w:t xml:space="preserve">miento </w:t>
      </w:r>
      <w:r w:rsidRPr="0049161D">
        <w:rPr>
          <w:rFonts w:ascii="Times New Roman" w:hAnsi="Times New Roman" w:cs="Times New Roman"/>
          <w:sz w:val="24"/>
          <w:szCs w:val="24"/>
          <w:lang w:val="es-PE"/>
        </w:rPr>
        <w:t xml:space="preserve">siempre y cuando el diagnóstico inicial de LNH se realice dentro de los 6 meses posteriores a la </w:t>
      </w:r>
      <w:r>
        <w:rPr>
          <w:rFonts w:ascii="Times New Roman" w:hAnsi="Times New Roman" w:cs="Times New Roman"/>
          <w:sz w:val="24"/>
          <w:szCs w:val="24"/>
          <w:lang w:val="es-PE"/>
        </w:rPr>
        <w:t>inscripción</w:t>
      </w:r>
      <w:r w:rsidR="00CD3729" w:rsidRPr="00E815D2">
        <w:rPr>
          <w:rFonts w:ascii="Times New Roman" w:hAnsi="Times New Roman" w:cs="Times New Roman"/>
          <w:sz w:val="24"/>
          <w:szCs w:val="24"/>
          <w:lang w:val="es-PE"/>
        </w:rPr>
        <w:t>.</w:t>
      </w:r>
    </w:p>
    <w:p w14:paraId="25308658" w14:textId="77777777" w:rsidR="00F45CA9" w:rsidRPr="00F45CA9" w:rsidRDefault="0049161D" w:rsidP="00F45CA9">
      <w:pPr>
        <w:pStyle w:val="ListParagraph"/>
        <w:numPr>
          <w:ilvl w:val="2"/>
          <w:numId w:val="1"/>
        </w:numPr>
        <w:jc w:val="both"/>
        <w:rPr>
          <w:rFonts w:ascii="Times New Roman" w:hAnsi="Times New Roman" w:cs="Times New Roman"/>
          <w:sz w:val="24"/>
          <w:szCs w:val="24"/>
          <w:lang w:val="es-MX"/>
        </w:rPr>
      </w:pPr>
      <w:r>
        <w:rPr>
          <w:rFonts w:ascii="Times New Roman" w:hAnsi="Times New Roman" w:cs="Times New Roman"/>
          <w:sz w:val="24"/>
          <w:szCs w:val="24"/>
          <w:lang w:val="es-PE"/>
        </w:rPr>
        <w:t>Los pacientes deben tener 18 años o más</w:t>
      </w:r>
      <w:r w:rsidR="00CD3729" w:rsidRPr="00E815D2">
        <w:rPr>
          <w:rFonts w:ascii="Times New Roman" w:hAnsi="Times New Roman" w:cs="Times New Roman"/>
          <w:sz w:val="24"/>
          <w:szCs w:val="24"/>
          <w:lang w:val="es-PE"/>
        </w:rPr>
        <w:t>.</w:t>
      </w:r>
      <w:r w:rsidR="00F45CA9" w:rsidRPr="00F45CA9">
        <w:rPr>
          <w:rFonts w:ascii="inherit" w:eastAsia="Times New Roman" w:hAnsi="inherit" w:cs="Courier New"/>
          <w:color w:val="202124"/>
          <w:sz w:val="42"/>
          <w:szCs w:val="42"/>
          <w:lang w:val="es-ES"/>
        </w:rPr>
        <w:t xml:space="preserve"> </w:t>
      </w:r>
    </w:p>
    <w:p w14:paraId="3C973C10" w14:textId="11781720" w:rsidR="00F45CA9" w:rsidRPr="00F45CA9" w:rsidRDefault="00F45CA9" w:rsidP="00F45CA9">
      <w:pPr>
        <w:pStyle w:val="ListParagraph"/>
        <w:numPr>
          <w:ilvl w:val="2"/>
          <w:numId w:val="1"/>
        </w:numPr>
        <w:jc w:val="both"/>
        <w:rPr>
          <w:rFonts w:ascii="Times New Roman" w:hAnsi="Times New Roman" w:cs="Times New Roman"/>
          <w:sz w:val="24"/>
          <w:szCs w:val="24"/>
          <w:lang w:val="es-MX"/>
        </w:rPr>
      </w:pPr>
      <w:r w:rsidRPr="00F45CA9">
        <w:rPr>
          <w:rFonts w:ascii="Times New Roman" w:hAnsi="Times New Roman" w:cs="Times New Roman"/>
          <w:sz w:val="24"/>
          <w:szCs w:val="24"/>
          <w:lang w:val="es-ES"/>
        </w:rPr>
        <w:t>Las poblaciones vulnerables (mujeres embarazadas, adultos con deterioro cognitivo, reclusos) no se incluirán en este estudio.</w:t>
      </w:r>
    </w:p>
    <w:p w14:paraId="2ECB75F4" w14:textId="77777777" w:rsidR="00390A71" w:rsidRPr="00E815D2" w:rsidRDefault="00390A71" w:rsidP="009B5C1F">
      <w:pPr>
        <w:jc w:val="both"/>
        <w:rPr>
          <w:rFonts w:ascii="Times New Roman" w:hAnsi="Times New Roman" w:cs="Times New Roman"/>
          <w:sz w:val="24"/>
          <w:szCs w:val="24"/>
          <w:lang w:val="es-PE"/>
        </w:rPr>
      </w:pPr>
    </w:p>
    <w:p w14:paraId="4E78D321" w14:textId="2AFA616F" w:rsidR="009B5C1F" w:rsidRPr="00E815D2" w:rsidRDefault="0049161D" w:rsidP="0050720C">
      <w:pPr>
        <w:pStyle w:val="ListParagraph"/>
        <w:numPr>
          <w:ilvl w:val="0"/>
          <w:numId w:val="1"/>
        </w:numPr>
        <w:jc w:val="both"/>
        <w:rPr>
          <w:rFonts w:ascii="Times New Roman" w:hAnsi="Times New Roman" w:cs="Times New Roman"/>
          <w:sz w:val="24"/>
          <w:szCs w:val="24"/>
          <w:lang w:val="es-PE"/>
        </w:rPr>
      </w:pPr>
      <w:r>
        <w:rPr>
          <w:rFonts w:ascii="Times New Roman" w:hAnsi="Times New Roman" w:cs="Times New Roman"/>
          <w:b/>
          <w:sz w:val="24"/>
          <w:szCs w:val="24"/>
          <w:lang w:val="es-PE"/>
        </w:rPr>
        <w:t>PROCESO DE REGISTRO</w:t>
      </w:r>
    </w:p>
    <w:p w14:paraId="0C486964" w14:textId="342BE14A" w:rsidR="009B5C1F" w:rsidRPr="00E815D2" w:rsidRDefault="0049161D" w:rsidP="0049161D">
      <w:pPr>
        <w:pStyle w:val="ListParagraph"/>
        <w:numPr>
          <w:ilvl w:val="1"/>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Se obtendrá un consentimiento informado inicial por escrito en el momento de la obtención de la muestra inicial, es decir, en el momento del diagnóstico, durante el tratamiento o en el seguimiento. Se pueden obtener más muestras después del consentimiento inicial</w:t>
      </w:r>
      <w:r w:rsidR="00CD3729" w:rsidRPr="00E815D2">
        <w:rPr>
          <w:rFonts w:ascii="Times New Roman" w:hAnsi="Times New Roman" w:cs="Times New Roman"/>
          <w:sz w:val="24"/>
          <w:szCs w:val="24"/>
          <w:lang w:val="es-PE"/>
        </w:rPr>
        <w:t>.</w:t>
      </w:r>
    </w:p>
    <w:p w14:paraId="50FFD0FB" w14:textId="6D1608C7" w:rsidR="009B5C1F" w:rsidRPr="00E815D2" w:rsidRDefault="0049161D" w:rsidP="0049161D">
      <w:pPr>
        <w:pStyle w:val="ListParagraph"/>
        <w:numPr>
          <w:ilvl w:val="2"/>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Al dar su consentimiento para el estudio, se le acercará al paciente con un formulario de consentimiento de autorización médica, el cuestionario de referencia y el cue</w:t>
      </w:r>
      <w:r>
        <w:rPr>
          <w:rFonts w:ascii="Times New Roman" w:hAnsi="Times New Roman" w:cs="Times New Roman"/>
          <w:sz w:val="24"/>
          <w:szCs w:val="24"/>
          <w:lang w:val="es-PE"/>
        </w:rPr>
        <w:t>stionario de factores de riesgo</w:t>
      </w:r>
      <w:r w:rsidR="00CD3729" w:rsidRPr="00E815D2">
        <w:rPr>
          <w:rFonts w:ascii="Times New Roman" w:hAnsi="Times New Roman" w:cs="Times New Roman"/>
          <w:sz w:val="24"/>
          <w:szCs w:val="24"/>
          <w:lang w:val="es-PE"/>
        </w:rPr>
        <w:t>.</w:t>
      </w:r>
    </w:p>
    <w:p w14:paraId="01011B1C" w14:textId="77777777" w:rsidR="009B5C1F" w:rsidRPr="00E815D2" w:rsidRDefault="009B5C1F" w:rsidP="009B5C1F">
      <w:pPr>
        <w:pStyle w:val="ListParagraph"/>
        <w:ind w:left="792"/>
        <w:jc w:val="both"/>
        <w:rPr>
          <w:rFonts w:ascii="Times New Roman" w:hAnsi="Times New Roman" w:cs="Times New Roman"/>
          <w:sz w:val="24"/>
          <w:szCs w:val="24"/>
          <w:lang w:val="es-PE"/>
        </w:rPr>
      </w:pPr>
    </w:p>
    <w:p w14:paraId="2279A032" w14:textId="1C306AD6" w:rsidR="00775EDC" w:rsidRPr="00E815D2" w:rsidRDefault="0049161D" w:rsidP="0050720C">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 xml:space="preserve">Código de identificación </w:t>
      </w:r>
      <w:r w:rsidR="00CD3729" w:rsidRPr="00E815D2">
        <w:rPr>
          <w:rFonts w:ascii="Times New Roman" w:hAnsi="Times New Roman" w:cs="Times New Roman"/>
          <w:sz w:val="24"/>
          <w:szCs w:val="24"/>
          <w:u w:val="single"/>
          <w:lang w:val="es-PE"/>
        </w:rPr>
        <w:t>(ID)</w:t>
      </w:r>
      <w:r>
        <w:rPr>
          <w:rFonts w:ascii="Times New Roman" w:hAnsi="Times New Roman" w:cs="Times New Roman"/>
          <w:sz w:val="24"/>
          <w:szCs w:val="24"/>
          <w:u w:val="single"/>
          <w:lang w:val="es-PE"/>
        </w:rPr>
        <w:t xml:space="preserve"> ELLA</w:t>
      </w:r>
    </w:p>
    <w:p w14:paraId="2F035949" w14:textId="39CF7C5A" w:rsidR="00FA7DEC" w:rsidRPr="00E815D2" w:rsidRDefault="0049161D" w:rsidP="0049161D">
      <w:pPr>
        <w:pStyle w:val="ListParagraph"/>
        <w:numPr>
          <w:ilvl w:val="2"/>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Todos los pacientes que se acerquen a cada centro recibirán una ID de ELLA después de registrarse en la base de datos clínica de ELLA, con el estado de participación final anotado (participó, rechazó, no pudo contactar, no es elegible); todos los identificadores únicos vinculados al ELLA ID se mantendrán debido a las restricciones de IRB y HIPAA</w:t>
      </w:r>
      <w:r w:rsidR="00CD3729" w:rsidRPr="00E815D2">
        <w:rPr>
          <w:rFonts w:ascii="Times New Roman" w:hAnsi="Times New Roman" w:cs="Times New Roman"/>
          <w:sz w:val="24"/>
          <w:szCs w:val="24"/>
          <w:lang w:val="es-PE"/>
        </w:rPr>
        <w:t>.</w:t>
      </w:r>
    </w:p>
    <w:p w14:paraId="2E851090" w14:textId="6F2B5283" w:rsidR="00FA7DEC" w:rsidRPr="00E815D2" w:rsidRDefault="0049161D" w:rsidP="0049161D">
      <w:pPr>
        <w:pStyle w:val="ListParagraph"/>
        <w:numPr>
          <w:ilvl w:val="2"/>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 xml:space="preserve">La identificación </w:t>
      </w:r>
      <w:r>
        <w:rPr>
          <w:rFonts w:ascii="Times New Roman" w:hAnsi="Times New Roman" w:cs="Times New Roman"/>
          <w:sz w:val="24"/>
          <w:szCs w:val="24"/>
          <w:lang w:val="es-PE"/>
        </w:rPr>
        <w:t xml:space="preserve">(ID) </w:t>
      </w:r>
      <w:r w:rsidRPr="0049161D">
        <w:rPr>
          <w:rFonts w:ascii="Times New Roman" w:hAnsi="Times New Roman" w:cs="Times New Roman"/>
          <w:sz w:val="24"/>
          <w:szCs w:val="24"/>
          <w:lang w:val="es-PE"/>
        </w:rPr>
        <w:t>se utilizará para fines de seguimiento y análisis de datos</w:t>
      </w:r>
      <w:r w:rsidR="00CD3729" w:rsidRPr="00E815D2">
        <w:rPr>
          <w:rFonts w:ascii="Times New Roman" w:hAnsi="Times New Roman" w:cs="Times New Roman"/>
          <w:sz w:val="24"/>
          <w:szCs w:val="24"/>
          <w:lang w:val="es-PE"/>
        </w:rPr>
        <w:t>.</w:t>
      </w:r>
    </w:p>
    <w:p w14:paraId="41D927A3" w14:textId="7ABAE68B" w:rsidR="00FA7DEC" w:rsidRPr="00E815D2" w:rsidRDefault="0049161D" w:rsidP="0049161D">
      <w:pPr>
        <w:pStyle w:val="ListParagraph"/>
        <w:numPr>
          <w:ilvl w:val="2"/>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Si los participantes revelan que han sido atendidos en más de una institución ELLA y se han inscrito previamente en ELLA, mantendrán su inscripción en el centro donde el p</w:t>
      </w:r>
      <w:r>
        <w:rPr>
          <w:rFonts w:ascii="Times New Roman" w:hAnsi="Times New Roman" w:cs="Times New Roman"/>
          <w:sz w:val="24"/>
          <w:szCs w:val="24"/>
          <w:lang w:val="es-PE"/>
        </w:rPr>
        <w:t>aciente mantiene su seguimiento</w:t>
      </w:r>
      <w:r w:rsidR="00CD3729" w:rsidRPr="00E815D2">
        <w:rPr>
          <w:rFonts w:ascii="Times New Roman" w:hAnsi="Times New Roman" w:cs="Times New Roman"/>
          <w:sz w:val="24"/>
          <w:szCs w:val="24"/>
          <w:lang w:val="es-PE"/>
        </w:rPr>
        <w:t>.</w:t>
      </w:r>
    </w:p>
    <w:p w14:paraId="42D266B4" w14:textId="77777777" w:rsidR="00FA7DEC" w:rsidRPr="00E815D2" w:rsidRDefault="00FA7DEC" w:rsidP="00FA7DEC">
      <w:pPr>
        <w:pStyle w:val="ListParagraph"/>
        <w:ind w:left="792"/>
        <w:jc w:val="both"/>
        <w:rPr>
          <w:rFonts w:ascii="Times New Roman" w:hAnsi="Times New Roman" w:cs="Times New Roman"/>
          <w:sz w:val="24"/>
          <w:szCs w:val="24"/>
          <w:lang w:val="es-PE"/>
        </w:rPr>
      </w:pPr>
    </w:p>
    <w:p w14:paraId="1CBAD851" w14:textId="1243CB99" w:rsidR="00FA7DEC" w:rsidRPr="00E815D2" w:rsidRDefault="0049161D" w:rsidP="0049161D">
      <w:pPr>
        <w:pStyle w:val="ListParagraph"/>
        <w:numPr>
          <w:ilvl w:val="0"/>
          <w:numId w:val="1"/>
        </w:numPr>
        <w:jc w:val="both"/>
        <w:rPr>
          <w:rFonts w:ascii="Times New Roman" w:hAnsi="Times New Roman" w:cs="Times New Roman"/>
          <w:sz w:val="24"/>
          <w:szCs w:val="24"/>
          <w:lang w:val="es-PE"/>
        </w:rPr>
      </w:pPr>
      <w:r w:rsidRPr="0049161D">
        <w:rPr>
          <w:rFonts w:ascii="Times New Roman" w:hAnsi="Times New Roman" w:cs="Times New Roman"/>
          <w:b/>
          <w:sz w:val="24"/>
          <w:szCs w:val="24"/>
          <w:lang w:val="es-PE"/>
        </w:rPr>
        <w:t>MUESTRAS BIOLÓGICAS: ADQUISICIÓN E INSTRUCCIONES ESPECIALES</w:t>
      </w:r>
    </w:p>
    <w:p w14:paraId="4709557F" w14:textId="5C3393FA" w:rsidR="00FA7DEC" w:rsidRPr="00E815D2" w:rsidRDefault="0049161D" w:rsidP="0049161D">
      <w:pPr>
        <w:pStyle w:val="ListParagraph"/>
        <w:numPr>
          <w:ilvl w:val="1"/>
          <w:numId w:val="1"/>
        </w:numPr>
        <w:jc w:val="both"/>
        <w:rPr>
          <w:rFonts w:ascii="Times New Roman" w:hAnsi="Times New Roman" w:cs="Times New Roman"/>
          <w:sz w:val="24"/>
          <w:szCs w:val="24"/>
          <w:u w:val="single"/>
          <w:lang w:val="es-PE"/>
        </w:rPr>
      </w:pPr>
      <w:r w:rsidRPr="0049161D">
        <w:rPr>
          <w:rFonts w:ascii="Times New Roman" w:hAnsi="Times New Roman" w:cs="Times New Roman"/>
          <w:sz w:val="24"/>
          <w:szCs w:val="24"/>
          <w:u w:val="single"/>
          <w:lang w:val="es-PE"/>
        </w:rPr>
        <w:t>Recolección de sangre, procesamiento inicial y envío</w:t>
      </w:r>
    </w:p>
    <w:p w14:paraId="2639E214" w14:textId="2672E94C" w:rsidR="003E4563" w:rsidRPr="003E4563" w:rsidRDefault="003E4563" w:rsidP="003E4563">
      <w:pPr>
        <w:pStyle w:val="ListParagraph"/>
        <w:numPr>
          <w:ilvl w:val="2"/>
          <w:numId w:val="1"/>
        </w:numPr>
        <w:jc w:val="both"/>
        <w:rPr>
          <w:rFonts w:ascii="Times New Roman" w:hAnsi="Times New Roman" w:cs="Times New Roman"/>
          <w:sz w:val="24"/>
          <w:szCs w:val="24"/>
          <w:lang w:val="es-MX"/>
        </w:rPr>
      </w:pPr>
      <w:r w:rsidRPr="003E4563">
        <w:rPr>
          <w:rFonts w:ascii="Times New Roman" w:hAnsi="Times New Roman" w:cs="Times New Roman"/>
          <w:sz w:val="24"/>
          <w:szCs w:val="24"/>
          <w:lang w:val="es-ES"/>
        </w:rPr>
        <w:t>Se recolectarán muestras de sangre de cada participante en dos momentos del estudio: en el momento del reclutamiento y 3 meses después de la inscripción.</w:t>
      </w:r>
    </w:p>
    <w:p w14:paraId="4C21BA35" w14:textId="38D032CE" w:rsidR="00FA7DEC" w:rsidRPr="00E815D2" w:rsidRDefault="0049161D" w:rsidP="0049161D">
      <w:pPr>
        <w:pStyle w:val="ListParagraph"/>
        <w:numPr>
          <w:ilvl w:val="2"/>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Cada participante proporcionará una muestra de sangre periférica que incluye dos tubos con EDTA de 10 cc (para plasma y capa leucocitaria para extracción de ADN) y dos tubos de 10 cc para suero. Todos los tubos para este proyecto serán un kit de recolección BD vacutainer dado que todas las instituciones manejan este equipo para la recolección de bioespecímenes</w:t>
      </w:r>
      <w:r w:rsidR="00CD3729" w:rsidRPr="00E815D2">
        <w:rPr>
          <w:rFonts w:ascii="Times New Roman" w:hAnsi="Times New Roman" w:cs="Times New Roman"/>
          <w:sz w:val="24"/>
          <w:szCs w:val="24"/>
          <w:lang w:val="es-PE"/>
        </w:rPr>
        <w:t>.</w:t>
      </w:r>
    </w:p>
    <w:p w14:paraId="44F171A0" w14:textId="21C16B0E" w:rsidR="00CB0D0E" w:rsidRPr="0049161D" w:rsidRDefault="0049161D" w:rsidP="0049161D">
      <w:pPr>
        <w:pStyle w:val="ListParagraph"/>
        <w:numPr>
          <w:ilvl w:val="2"/>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Cada centro de estudio llevará a cabo el procesamiento inicial de los tubos de suero (centrifugación, extracción de células y alícuotas) y almacenará todos los tubos en un congelado</w:t>
      </w:r>
      <w:r>
        <w:rPr>
          <w:rFonts w:ascii="Times New Roman" w:hAnsi="Times New Roman" w:cs="Times New Roman"/>
          <w:sz w:val="24"/>
          <w:szCs w:val="24"/>
          <w:lang w:val="es-PE"/>
        </w:rPr>
        <w:t>r</w:t>
      </w:r>
      <w:r w:rsidR="00CD3729" w:rsidRPr="0049161D">
        <w:rPr>
          <w:rFonts w:ascii="Times New Roman" w:hAnsi="Times New Roman" w:cs="Times New Roman"/>
          <w:sz w:val="24"/>
          <w:szCs w:val="24"/>
          <w:lang w:val="es-PE"/>
        </w:rPr>
        <w:t>.</w:t>
      </w:r>
    </w:p>
    <w:p w14:paraId="7DA0CFF4" w14:textId="32A4EEF6" w:rsidR="00CB0D0E" w:rsidRPr="00E815D2" w:rsidRDefault="0049161D" w:rsidP="0049161D">
      <w:pPr>
        <w:pStyle w:val="ListParagraph"/>
        <w:numPr>
          <w:ilvl w:val="2"/>
          <w:numId w:val="1"/>
        </w:numPr>
        <w:jc w:val="both"/>
        <w:rPr>
          <w:rFonts w:ascii="Times New Roman" w:hAnsi="Times New Roman" w:cs="Times New Roman"/>
          <w:sz w:val="24"/>
          <w:szCs w:val="24"/>
          <w:lang w:val="es-PE"/>
        </w:rPr>
      </w:pPr>
      <w:r w:rsidRPr="0049161D">
        <w:rPr>
          <w:rFonts w:ascii="Times New Roman" w:hAnsi="Times New Roman" w:cs="Times New Roman"/>
          <w:sz w:val="24"/>
          <w:szCs w:val="24"/>
          <w:lang w:val="es-PE"/>
        </w:rPr>
        <w:t>Un juego de tubo procesado de muestra de sangre y suero puede recolectarse y almacenarse indefinidamente en cada centro en un congelador de</w:t>
      </w:r>
      <w:r>
        <w:rPr>
          <w:rFonts w:ascii="Times New Roman" w:hAnsi="Times New Roman" w:cs="Times New Roman"/>
          <w:sz w:val="24"/>
          <w:szCs w:val="24"/>
          <w:lang w:val="es-PE"/>
        </w:rPr>
        <w:t>spués del procesamiento inicial</w:t>
      </w:r>
      <w:r w:rsidR="00CD3729" w:rsidRPr="00E815D2">
        <w:rPr>
          <w:rFonts w:ascii="Times New Roman" w:hAnsi="Times New Roman" w:cs="Times New Roman"/>
          <w:sz w:val="24"/>
          <w:szCs w:val="24"/>
          <w:lang w:val="es-PE"/>
        </w:rPr>
        <w:t>.</w:t>
      </w:r>
    </w:p>
    <w:p w14:paraId="1D56B2C3" w14:textId="0C2F358C" w:rsidR="006E7CD4" w:rsidRPr="00E815D2" w:rsidRDefault="002E5B90" w:rsidP="0049161D">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Después de</w:t>
      </w:r>
      <w:r w:rsidR="0049161D" w:rsidRPr="0049161D">
        <w:rPr>
          <w:rFonts w:ascii="Times New Roman" w:hAnsi="Times New Roman" w:cs="Times New Roman"/>
          <w:sz w:val="24"/>
          <w:szCs w:val="24"/>
          <w:lang w:val="es-PE"/>
        </w:rPr>
        <w:t xml:space="preserve"> 3 meses, el segundo juego de tubos procesados de muestras de sangre y suero se enviará al Laboratorio de Patología del MD Anderson (consulte Instalaciones) mediante </w:t>
      </w:r>
      <w:r w:rsidR="0049161D" w:rsidRPr="0049161D">
        <w:rPr>
          <w:rFonts w:ascii="Times New Roman" w:hAnsi="Times New Roman" w:cs="Times New Roman"/>
          <w:sz w:val="24"/>
          <w:szCs w:val="24"/>
          <w:lang w:val="es-PE"/>
        </w:rPr>
        <w:lastRenderedPageBreak/>
        <w:t>la entrega del próximo vuelo internacional a través de FedEx, UPS o DHL</w:t>
      </w:r>
      <w:r w:rsidR="009918CB">
        <w:rPr>
          <w:rFonts w:ascii="Times New Roman" w:hAnsi="Times New Roman" w:cs="Times New Roman"/>
          <w:sz w:val="24"/>
          <w:szCs w:val="24"/>
          <w:lang w:val="es-PE"/>
        </w:rPr>
        <w:t>.</w:t>
      </w:r>
      <w:r w:rsidR="0049161D" w:rsidRPr="0049161D">
        <w:rPr>
          <w:rFonts w:ascii="Times New Roman" w:hAnsi="Times New Roman" w:cs="Times New Roman"/>
          <w:sz w:val="24"/>
          <w:szCs w:val="24"/>
          <w:lang w:val="es-PE"/>
        </w:rPr>
        <w:t xml:space="preserve"> Las muestras se enviarán con paquetes fríos (sin hielo seco). Se pueden tomar medidas adicionales antes del envío y de acuerdo con las políticas de transporte aéreo internacional y del gobierno local. Cuando se necesiten muestras de pacientes para los que no podemos obtener una extracción de sangre mientras están en el sitio, se programará una cita de laboratorio y de acuerdo con la dispon</w:t>
      </w:r>
      <w:r w:rsidR="0049161D">
        <w:rPr>
          <w:rFonts w:ascii="Times New Roman" w:hAnsi="Times New Roman" w:cs="Times New Roman"/>
          <w:sz w:val="24"/>
          <w:szCs w:val="24"/>
          <w:lang w:val="es-PE"/>
        </w:rPr>
        <w:t>ibilidad de tiempo del paciente</w:t>
      </w:r>
      <w:r w:rsidR="00C6597B" w:rsidRPr="00E815D2">
        <w:rPr>
          <w:rFonts w:ascii="Times New Roman" w:hAnsi="Times New Roman" w:cs="Times New Roman"/>
          <w:sz w:val="24"/>
          <w:szCs w:val="24"/>
          <w:lang w:val="es-PE"/>
        </w:rPr>
        <w:t xml:space="preserve">. </w:t>
      </w:r>
    </w:p>
    <w:p w14:paraId="2214A4B4" w14:textId="4A589BF1" w:rsidR="006E7CD4"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 xml:space="preserve">Intente obtener extracciones de sangre antes del tratamiento, pero es posible que algunos pacientes ya hayan iniciado el tratamiento; </w:t>
      </w:r>
      <w:r>
        <w:rPr>
          <w:rFonts w:ascii="Times New Roman" w:hAnsi="Times New Roman" w:cs="Times New Roman"/>
          <w:sz w:val="24"/>
          <w:szCs w:val="24"/>
          <w:lang w:val="es-PE"/>
        </w:rPr>
        <w:t>e</w:t>
      </w:r>
      <w:r w:rsidRPr="009918CB">
        <w:rPr>
          <w:rFonts w:ascii="Times New Roman" w:hAnsi="Times New Roman" w:cs="Times New Roman"/>
          <w:sz w:val="24"/>
          <w:szCs w:val="24"/>
          <w:lang w:val="es-PE"/>
        </w:rPr>
        <w:t xml:space="preserve">l momento de la extracción de sangre con respecto a cualquier tratamiento (antes del tratamiento, durante el tratamiento, después del tratamiento) y los metadatos relacionados (fecha y hora de la recolección de la muestra; número de muestras recolectadas; recuento de leucocitos; cualquier irregularidad en el protocolo) </w:t>
      </w:r>
      <w:r>
        <w:rPr>
          <w:rFonts w:ascii="Times New Roman" w:hAnsi="Times New Roman" w:cs="Times New Roman"/>
          <w:sz w:val="24"/>
          <w:szCs w:val="24"/>
          <w:lang w:val="es-PE"/>
        </w:rPr>
        <w:t xml:space="preserve">será rastreado </w:t>
      </w:r>
      <w:r w:rsidRPr="009918CB">
        <w:rPr>
          <w:rFonts w:ascii="Times New Roman" w:hAnsi="Times New Roman" w:cs="Times New Roman"/>
          <w:sz w:val="24"/>
          <w:szCs w:val="24"/>
          <w:lang w:val="es-PE"/>
        </w:rPr>
        <w:t>en la base de datos clínica ELLA</w:t>
      </w:r>
      <w:r w:rsidR="00CD3729" w:rsidRPr="00E815D2">
        <w:rPr>
          <w:rFonts w:ascii="Times New Roman" w:hAnsi="Times New Roman" w:cs="Times New Roman"/>
          <w:sz w:val="24"/>
          <w:szCs w:val="24"/>
          <w:lang w:val="es-PE"/>
        </w:rPr>
        <w:t>.</w:t>
      </w:r>
    </w:p>
    <w:p w14:paraId="0CFF5A45" w14:textId="77777777" w:rsidR="006E7CD4" w:rsidRPr="00E815D2" w:rsidRDefault="006E7CD4" w:rsidP="006E7CD4">
      <w:pPr>
        <w:pStyle w:val="ListParagraph"/>
        <w:ind w:left="1224"/>
        <w:jc w:val="both"/>
        <w:rPr>
          <w:rFonts w:ascii="Times New Roman" w:hAnsi="Times New Roman" w:cs="Times New Roman"/>
          <w:sz w:val="24"/>
          <w:szCs w:val="24"/>
          <w:lang w:val="es-PE"/>
        </w:rPr>
      </w:pPr>
    </w:p>
    <w:p w14:paraId="3B36CA7B" w14:textId="5F3959C6" w:rsidR="006E7CD4" w:rsidRPr="00E815D2" w:rsidRDefault="009918CB" w:rsidP="0050720C">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Registro de sangre</w:t>
      </w:r>
    </w:p>
    <w:p w14:paraId="40029A1D" w14:textId="00BC048F"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En el Laboratorio de Patología del MD Anderson, todos los tubos de sangre serán ingresados al RLIMS (Laboratorio de Investigación y Sistema de Gestión de la Información) y se les proporcionará un número de identificación de RLIMS (y etiquetas de código de barras) vinculadas a su ID de ELLA. El ID de RLIMS es parte de una base de datos institucional de MD Anderson que rastrea de manera centralizada cada muestra de investigación, interna o externa, manejada en MD Anderson. Este sistema rastrea individualmente múltiples muestras, así como muestras secundarias de una muestra "madre", y puede rastrear múltiples muestras de la mism</w:t>
      </w:r>
      <w:r>
        <w:rPr>
          <w:rFonts w:ascii="Times New Roman" w:hAnsi="Times New Roman" w:cs="Times New Roman"/>
          <w:sz w:val="24"/>
          <w:szCs w:val="24"/>
          <w:lang w:val="es-PE"/>
        </w:rPr>
        <w:t>a persona a lo largo del tiempo</w:t>
      </w:r>
      <w:r w:rsidR="00390A71" w:rsidRPr="00E815D2">
        <w:rPr>
          <w:rFonts w:ascii="Times New Roman" w:hAnsi="Times New Roman" w:cs="Times New Roman"/>
          <w:sz w:val="24"/>
          <w:szCs w:val="24"/>
          <w:lang w:val="es-PE"/>
        </w:rPr>
        <w:t>.</w:t>
      </w:r>
    </w:p>
    <w:p w14:paraId="3EDF24AD" w14:textId="64EF8077"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Todos los recursos compartidos en MD Anderson, como los congeladores robóticos, genotipado, secuenciación de próxima generación, expresión génica y proteómica, utilizan el ID de RLIMS, que permite el uso de códigos de barras para rastrear muestras (evitando errores de entrada de datos) y reduce el número de ID</w:t>
      </w:r>
      <w:r>
        <w:rPr>
          <w:rFonts w:ascii="Times New Roman" w:hAnsi="Times New Roman" w:cs="Times New Roman"/>
          <w:sz w:val="24"/>
          <w:szCs w:val="24"/>
          <w:lang w:val="es-PE"/>
        </w:rPr>
        <w:t>s que</w:t>
      </w:r>
      <w:r w:rsidRPr="009918CB">
        <w:rPr>
          <w:rFonts w:ascii="Times New Roman" w:hAnsi="Times New Roman" w:cs="Times New Roman"/>
          <w:sz w:val="24"/>
          <w:szCs w:val="24"/>
          <w:lang w:val="es-PE"/>
        </w:rPr>
        <w:t xml:space="preserve"> un investigador necesita mantener</w:t>
      </w:r>
      <w:r w:rsidR="00CD3729" w:rsidRPr="00E815D2">
        <w:rPr>
          <w:rFonts w:ascii="Times New Roman" w:hAnsi="Times New Roman" w:cs="Times New Roman"/>
          <w:sz w:val="24"/>
          <w:szCs w:val="24"/>
          <w:lang w:val="es-PE"/>
        </w:rPr>
        <w:t>.</w:t>
      </w:r>
    </w:p>
    <w:p w14:paraId="118EC808" w14:textId="7471F79A" w:rsidR="00D30573"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RLIMS vincula cada espécimen a un PI y un IRB específico, y tiene una amplia copia de seguridad y seguridad (se rastrea el acceso). Como tal, permite rastrear y utilizar cuidadosamente las muest</w:t>
      </w:r>
      <w:r>
        <w:rPr>
          <w:rFonts w:ascii="Times New Roman" w:hAnsi="Times New Roman" w:cs="Times New Roman"/>
          <w:sz w:val="24"/>
          <w:szCs w:val="24"/>
          <w:lang w:val="es-PE"/>
        </w:rPr>
        <w:t>ras del biorrepositorio central</w:t>
      </w:r>
      <w:r w:rsidR="00CD3729" w:rsidRPr="00E815D2">
        <w:rPr>
          <w:rFonts w:ascii="Times New Roman" w:hAnsi="Times New Roman" w:cs="Times New Roman"/>
          <w:sz w:val="24"/>
          <w:szCs w:val="24"/>
          <w:lang w:val="es-PE"/>
        </w:rPr>
        <w:t>.</w:t>
      </w:r>
    </w:p>
    <w:p w14:paraId="5334D31E" w14:textId="77777777" w:rsidR="00047881" w:rsidRDefault="00047881" w:rsidP="00047881">
      <w:pPr>
        <w:pStyle w:val="ListParagraph"/>
        <w:ind w:left="1224"/>
        <w:jc w:val="both"/>
        <w:rPr>
          <w:rFonts w:ascii="Times New Roman" w:hAnsi="Times New Roman" w:cs="Times New Roman"/>
          <w:sz w:val="24"/>
          <w:szCs w:val="24"/>
          <w:lang w:val="es-PE"/>
        </w:rPr>
      </w:pPr>
    </w:p>
    <w:p w14:paraId="473D21CD" w14:textId="77777777" w:rsidR="00113FF4" w:rsidRPr="00113FF4" w:rsidRDefault="00113FF4" w:rsidP="00113FF4">
      <w:pPr>
        <w:pStyle w:val="ListParagraph"/>
        <w:numPr>
          <w:ilvl w:val="1"/>
          <w:numId w:val="1"/>
        </w:numPr>
        <w:jc w:val="both"/>
        <w:rPr>
          <w:rFonts w:ascii="Times New Roman" w:hAnsi="Times New Roman" w:cs="Times New Roman"/>
          <w:sz w:val="24"/>
          <w:szCs w:val="24"/>
          <w:u w:val="single"/>
          <w:lang w:val="es-MX"/>
        </w:rPr>
      </w:pPr>
      <w:r w:rsidRPr="00113FF4">
        <w:rPr>
          <w:rFonts w:ascii="Times New Roman" w:hAnsi="Times New Roman" w:cs="Times New Roman"/>
          <w:sz w:val="24"/>
          <w:szCs w:val="24"/>
          <w:u w:val="single"/>
          <w:lang w:val="es-ES"/>
        </w:rPr>
        <w:t>Recolección, procesamiento y envío de saliva</w:t>
      </w:r>
    </w:p>
    <w:p w14:paraId="4FA8D19A" w14:textId="77777777" w:rsidR="00BA09B2" w:rsidRPr="00BA09B2" w:rsidRDefault="00BA09B2" w:rsidP="00BA09B2">
      <w:pPr>
        <w:pStyle w:val="ListParagraph"/>
        <w:numPr>
          <w:ilvl w:val="2"/>
          <w:numId w:val="1"/>
        </w:numPr>
        <w:jc w:val="both"/>
        <w:rPr>
          <w:rFonts w:ascii="Times New Roman" w:hAnsi="Times New Roman" w:cs="Times New Roman"/>
          <w:sz w:val="24"/>
          <w:szCs w:val="24"/>
          <w:lang w:val="es-MX"/>
        </w:rPr>
      </w:pPr>
      <w:r w:rsidRPr="00BA09B2">
        <w:rPr>
          <w:rFonts w:ascii="Times New Roman" w:hAnsi="Times New Roman" w:cs="Times New Roman"/>
          <w:sz w:val="24"/>
          <w:szCs w:val="24"/>
          <w:lang w:val="es-ES"/>
        </w:rPr>
        <w:t>Se recolectará una sola muestra de saliva de cada participante en el momento del reclutamiento.</w:t>
      </w:r>
    </w:p>
    <w:p w14:paraId="23573398" w14:textId="77777777" w:rsidR="009934D9" w:rsidRPr="009934D9" w:rsidRDefault="009934D9" w:rsidP="009934D9">
      <w:pPr>
        <w:pStyle w:val="ListParagraph"/>
        <w:numPr>
          <w:ilvl w:val="2"/>
          <w:numId w:val="1"/>
        </w:numPr>
        <w:jc w:val="both"/>
        <w:rPr>
          <w:rFonts w:ascii="Times New Roman" w:hAnsi="Times New Roman" w:cs="Times New Roman"/>
          <w:sz w:val="24"/>
          <w:szCs w:val="24"/>
          <w:lang w:val="es-MX"/>
        </w:rPr>
      </w:pPr>
      <w:r w:rsidRPr="009934D9">
        <w:rPr>
          <w:rFonts w:ascii="Times New Roman" w:hAnsi="Times New Roman" w:cs="Times New Roman"/>
          <w:sz w:val="24"/>
          <w:szCs w:val="24"/>
          <w:lang w:val="es-ES"/>
        </w:rPr>
        <w:t>Cada participante proporcionará 5 ml de saliva, recolectada en un tubo falcon de 50 ml mantenido en hielo hasta el procesamiento (pero no más de 30 minutos). Las muestras se fraccionarán por centrifugación y los sedimentos de células se almacenarán congelados.</w:t>
      </w:r>
    </w:p>
    <w:p w14:paraId="71242D8E" w14:textId="159E19C4" w:rsidR="00EE483F" w:rsidRPr="00EE483F" w:rsidRDefault="00EE483F" w:rsidP="00EE483F">
      <w:pPr>
        <w:pStyle w:val="ListParagraph"/>
        <w:numPr>
          <w:ilvl w:val="2"/>
          <w:numId w:val="1"/>
        </w:numPr>
        <w:jc w:val="both"/>
        <w:rPr>
          <w:rFonts w:ascii="Times New Roman" w:hAnsi="Times New Roman" w:cs="Times New Roman"/>
          <w:sz w:val="24"/>
          <w:szCs w:val="24"/>
          <w:lang w:val="es-MX"/>
        </w:rPr>
      </w:pPr>
      <w:r w:rsidRPr="00EE483F">
        <w:rPr>
          <w:rFonts w:ascii="Times New Roman" w:hAnsi="Times New Roman" w:cs="Times New Roman"/>
          <w:sz w:val="24"/>
          <w:szCs w:val="24"/>
          <w:lang w:val="es-ES"/>
        </w:rPr>
        <w:t xml:space="preserve">Cada centro de estudio llevará a cabo el procesamiento inicial de los tubos de </w:t>
      </w:r>
      <w:r>
        <w:rPr>
          <w:rFonts w:ascii="Times New Roman" w:hAnsi="Times New Roman" w:cs="Times New Roman"/>
          <w:sz w:val="24"/>
          <w:szCs w:val="24"/>
          <w:lang w:val="es-ES"/>
        </w:rPr>
        <w:t>saliva</w:t>
      </w:r>
      <w:r w:rsidRPr="00EE483F">
        <w:rPr>
          <w:rFonts w:ascii="Times New Roman" w:hAnsi="Times New Roman" w:cs="Times New Roman"/>
          <w:sz w:val="24"/>
          <w:szCs w:val="24"/>
          <w:lang w:val="es-ES"/>
        </w:rPr>
        <w:t xml:space="preserve"> (centrifugación, extracción de células y alícuotas) y almacenará todos los tubos en un congelador.</w:t>
      </w:r>
    </w:p>
    <w:p w14:paraId="2D9FD3A4" w14:textId="10979BA5" w:rsidR="00CF429E" w:rsidRPr="00DC4E28" w:rsidRDefault="00DC4E28" w:rsidP="00DC4E28">
      <w:pPr>
        <w:pStyle w:val="ListParagraph"/>
        <w:numPr>
          <w:ilvl w:val="2"/>
          <w:numId w:val="1"/>
        </w:numPr>
        <w:jc w:val="both"/>
        <w:rPr>
          <w:rFonts w:ascii="Times New Roman" w:hAnsi="Times New Roman" w:cs="Times New Roman"/>
          <w:sz w:val="24"/>
          <w:szCs w:val="24"/>
          <w:lang w:val="es-MX"/>
        </w:rPr>
      </w:pPr>
      <w:r w:rsidRPr="00DC4E28">
        <w:rPr>
          <w:rFonts w:ascii="Times New Roman" w:hAnsi="Times New Roman" w:cs="Times New Roman"/>
          <w:sz w:val="24"/>
          <w:szCs w:val="24"/>
          <w:lang w:val="es-ES"/>
        </w:rPr>
        <w:t>Las muestras de saliva se enviarán al Laboratorio de Patología de MD Anderson (ver Instalaciones) utilizando la entrega del próximo vuelo internacional a través de FedEx, UPS o DHL; las muestras se enviarán con hielo seco.</w:t>
      </w:r>
    </w:p>
    <w:p w14:paraId="2D9CA3D0" w14:textId="77777777" w:rsidR="00D30573" w:rsidRPr="00E815D2" w:rsidRDefault="00D30573" w:rsidP="00D30573">
      <w:pPr>
        <w:pStyle w:val="ListParagraph"/>
        <w:ind w:left="1224"/>
        <w:jc w:val="both"/>
        <w:rPr>
          <w:rFonts w:ascii="Times New Roman" w:hAnsi="Times New Roman" w:cs="Times New Roman"/>
          <w:sz w:val="24"/>
          <w:szCs w:val="24"/>
          <w:lang w:val="es-PE"/>
        </w:rPr>
      </w:pPr>
    </w:p>
    <w:p w14:paraId="6D453249" w14:textId="6527687E" w:rsidR="00D30573" w:rsidRPr="00E815D2" w:rsidRDefault="009918CB" w:rsidP="009918CB">
      <w:pPr>
        <w:pStyle w:val="ListParagraph"/>
        <w:numPr>
          <w:ilvl w:val="1"/>
          <w:numId w:val="1"/>
        </w:numPr>
        <w:jc w:val="both"/>
        <w:rPr>
          <w:rFonts w:ascii="Times New Roman" w:hAnsi="Times New Roman" w:cs="Times New Roman"/>
          <w:sz w:val="24"/>
          <w:szCs w:val="24"/>
          <w:u w:val="single"/>
          <w:lang w:val="es-PE"/>
        </w:rPr>
      </w:pPr>
      <w:r w:rsidRPr="009918CB">
        <w:rPr>
          <w:rFonts w:ascii="Times New Roman" w:hAnsi="Times New Roman" w:cs="Times New Roman"/>
          <w:sz w:val="24"/>
          <w:szCs w:val="24"/>
          <w:u w:val="single"/>
          <w:lang w:val="es-PE"/>
        </w:rPr>
        <w:t>Extracción y almacenamiento de ADN</w:t>
      </w:r>
    </w:p>
    <w:p w14:paraId="12A6FE8D" w14:textId="53A0647E"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lastRenderedPageBreak/>
        <w:t>El ADN se extraerá en lotes en MD Anderson Genomic Core utilizando una máquina estrella AutoGen Flex para extracciones automatizadas y Qiagene Pure</w:t>
      </w:r>
      <w:r>
        <w:rPr>
          <w:rFonts w:ascii="Times New Roman" w:hAnsi="Times New Roman" w:cs="Times New Roman"/>
          <w:sz w:val="24"/>
          <w:szCs w:val="24"/>
          <w:lang w:val="es-PE"/>
        </w:rPr>
        <w:t>Gene para extracciones manuales</w:t>
      </w:r>
      <w:r w:rsidR="00CD3729" w:rsidRPr="00E815D2">
        <w:rPr>
          <w:rFonts w:ascii="Times New Roman" w:hAnsi="Times New Roman" w:cs="Times New Roman"/>
          <w:sz w:val="24"/>
          <w:szCs w:val="24"/>
          <w:lang w:val="es-PE"/>
        </w:rPr>
        <w:t>.</w:t>
      </w:r>
    </w:p>
    <w:p w14:paraId="2B802D95" w14:textId="0DBB3205"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El ADN genómico se volverá a suspender en tampón TE y se almacenará a 4 °C utilizando protocolos estándar. Todo el ADN se cuantifica en el laboratorio central a través de Qubit, y los datos de las muestras y los metadatos se incorporan automáticamente al sistema RLIMS. El ADN se almacena a -80ºC en los congeladores robóticos institucionales Nexxu</w:t>
      </w:r>
      <w:r>
        <w:rPr>
          <w:rFonts w:ascii="Times New Roman" w:hAnsi="Times New Roman" w:cs="Times New Roman"/>
          <w:sz w:val="24"/>
          <w:szCs w:val="24"/>
          <w:lang w:val="es-PE"/>
        </w:rPr>
        <w:t>s en el laboratorio BAP de Mayo</w:t>
      </w:r>
      <w:r w:rsidR="00CD3729" w:rsidRPr="00E815D2">
        <w:rPr>
          <w:rFonts w:ascii="Times New Roman" w:hAnsi="Times New Roman" w:cs="Times New Roman"/>
          <w:sz w:val="24"/>
          <w:szCs w:val="24"/>
          <w:lang w:val="es-PE"/>
        </w:rPr>
        <w:t>.</w:t>
      </w:r>
    </w:p>
    <w:p w14:paraId="6F61761B" w14:textId="7AC2EE78"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Las muestras de suero enviadas al MD Anderson se acceden y almacenan en congeladores</w:t>
      </w:r>
      <w:r w:rsidR="00CD3729" w:rsidRPr="00E815D2">
        <w:rPr>
          <w:rFonts w:ascii="Times New Roman" w:hAnsi="Times New Roman" w:cs="Times New Roman"/>
          <w:sz w:val="24"/>
          <w:szCs w:val="24"/>
          <w:lang w:val="es-PE"/>
        </w:rPr>
        <w:t>.</w:t>
      </w:r>
    </w:p>
    <w:p w14:paraId="08FCE6DE" w14:textId="77777777" w:rsidR="00D30573" w:rsidRPr="00E815D2" w:rsidRDefault="00D30573" w:rsidP="00D30573">
      <w:pPr>
        <w:pStyle w:val="ListParagraph"/>
        <w:ind w:left="1224"/>
        <w:jc w:val="both"/>
        <w:rPr>
          <w:rFonts w:ascii="Times New Roman" w:hAnsi="Times New Roman" w:cs="Times New Roman"/>
          <w:sz w:val="24"/>
          <w:szCs w:val="24"/>
          <w:lang w:val="es-PE"/>
        </w:rPr>
      </w:pPr>
    </w:p>
    <w:p w14:paraId="69318C44" w14:textId="5C252667" w:rsidR="00D30573" w:rsidRPr="00E815D2" w:rsidRDefault="009918CB" w:rsidP="009918CB">
      <w:pPr>
        <w:pStyle w:val="ListParagraph"/>
        <w:numPr>
          <w:ilvl w:val="1"/>
          <w:numId w:val="1"/>
        </w:numPr>
        <w:jc w:val="both"/>
        <w:rPr>
          <w:rFonts w:ascii="Times New Roman" w:hAnsi="Times New Roman" w:cs="Times New Roman"/>
          <w:sz w:val="24"/>
          <w:szCs w:val="24"/>
          <w:u w:val="single"/>
          <w:lang w:val="es-PE"/>
        </w:rPr>
      </w:pPr>
      <w:r w:rsidRPr="009918CB">
        <w:rPr>
          <w:rFonts w:ascii="Times New Roman" w:hAnsi="Times New Roman" w:cs="Times New Roman"/>
          <w:sz w:val="24"/>
          <w:szCs w:val="24"/>
          <w:u w:val="single"/>
          <w:lang w:val="es-PE"/>
        </w:rPr>
        <w:t>Extracción de ADN y ARN de tumores</w:t>
      </w:r>
    </w:p>
    <w:p w14:paraId="2CDF00B2" w14:textId="1A8837EC"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Usaremos la Ruta Molecular Traslacional MD Anderson para extraer ADN y ARN tumoral del tejido FFPE. Los ácidos nucleicos se extraen de FFPE utilizando núcleos de tejido, rizos o portaobjetos sin teñir</w:t>
      </w:r>
      <w:r w:rsidR="00390A71" w:rsidRPr="00E815D2">
        <w:rPr>
          <w:rFonts w:ascii="Times New Roman" w:hAnsi="Times New Roman" w:cs="Times New Roman"/>
          <w:sz w:val="24"/>
          <w:szCs w:val="24"/>
          <w:lang w:val="es-PE"/>
        </w:rPr>
        <w:t>.</w:t>
      </w:r>
    </w:p>
    <w:p w14:paraId="022A670A" w14:textId="274ED510"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El ADN se aísla del tejido FFPE utilizando el kit de tejido Qiagen QlAamp DNA FFPE y el ARN se aísla utilizando el kit Qiagen miRNeasy FFPE en el instrumento QIAcube. Ambos métodos aíslan el ácido nucleico utilizando la tecnología</w:t>
      </w:r>
      <w:r>
        <w:rPr>
          <w:rFonts w:ascii="Times New Roman" w:hAnsi="Times New Roman" w:cs="Times New Roman"/>
          <w:sz w:val="24"/>
          <w:szCs w:val="24"/>
          <w:lang w:val="es-PE"/>
        </w:rPr>
        <w:t xml:space="preserve"> de columna giratoria de Qiagen</w:t>
      </w:r>
      <w:r w:rsidR="00CD3729" w:rsidRPr="00E815D2">
        <w:rPr>
          <w:rFonts w:ascii="Times New Roman" w:hAnsi="Times New Roman" w:cs="Times New Roman"/>
          <w:sz w:val="24"/>
          <w:szCs w:val="24"/>
          <w:lang w:val="es-PE"/>
        </w:rPr>
        <w:t>.</w:t>
      </w:r>
    </w:p>
    <w:p w14:paraId="2FBF8ADA" w14:textId="11E3719E"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El ADN se analiza utilizando el fluorómetro Qubit 4 y el sistema TapeStation para evaluar la concentración y la calidad del ADN (DIN, número de integ</w:t>
      </w:r>
      <w:r>
        <w:rPr>
          <w:rFonts w:ascii="Times New Roman" w:hAnsi="Times New Roman" w:cs="Times New Roman"/>
          <w:sz w:val="24"/>
          <w:szCs w:val="24"/>
          <w:lang w:val="es-PE"/>
        </w:rPr>
        <w:t>ridad del ADN), respectivamente</w:t>
      </w:r>
      <w:r w:rsidR="00390A71" w:rsidRPr="00E815D2">
        <w:rPr>
          <w:rFonts w:ascii="Times New Roman" w:hAnsi="Times New Roman" w:cs="Times New Roman"/>
          <w:sz w:val="24"/>
          <w:szCs w:val="24"/>
          <w:lang w:val="es-PE"/>
        </w:rPr>
        <w:t>.</w:t>
      </w:r>
    </w:p>
    <w:p w14:paraId="623EAB15" w14:textId="36A8CEE8" w:rsidR="00D30573" w:rsidRPr="00E815D2" w:rsidRDefault="009918CB" w:rsidP="009918CB">
      <w:pPr>
        <w:pStyle w:val="ListParagraph"/>
        <w:numPr>
          <w:ilvl w:val="2"/>
          <w:numId w:val="1"/>
        </w:numPr>
        <w:jc w:val="both"/>
        <w:rPr>
          <w:rFonts w:ascii="Times New Roman" w:hAnsi="Times New Roman" w:cs="Times New Roman"/>
          <w:sz w:val="24"/>
          <w:szCs w:val="24"/>
          <w:lang w:val="es-PE"/>
        </w:rPr>
      </w:pPr>
      <w:r w:rsidRPr="009918CB">
        <w:rPr>
          <w:rFonts w:ascii="Times New Roman" w:hAnsi="Times New Roman" w:cs="Times New Roman"/>
          <w:sz w:val="24"/>
          <w:szCs w:val="24"/>
          <w:lang w:val="es-PE"/>
        </w:rPr>
        <w:t xml:space="preserve">El ARN se analiza con el fluorómetro Qubit 4 para evaluar la concentración de ARN y la calidad se evalúa determinando el DV200 (% de nucleótidos superior a 200 pb) </w:t>
      </w:r>
      <w:r>
        <w:rPr>
          <w:rFonts w:ascii="Times New Roman" w:hAnsi="Times New Roman" w:cs="Times New Roman"/>
          <w:sz w:val="24"/>
          <w:szCs w:val="24"/>
          <w:lang w:val="es-PE"/>
        </w:rPr>
        <w:t>con el Agilent Tapestation 4200</w:t>
      </w:r>
      <w:r w:rsidR="00390A71" w:rsidRPr="00E815D2">
        <w:rPr>
          <w:rFonts w:ascii="Times New Roman" w:hAnsi="Times New Roman" w:cs="Times New Roman"/>
          <w:sz w:val="24"/>
          <w:szCs w:val="24"/>
          <w:lang w:val="es-PE"/>
        </w:rPr>
        <w:t>.</w:t>
      </w:r>
    </w:p>
    <w:p w14:paraId="193625F7" w14:textId="56183D14" w:rsidR="00516C7C" w:rsidRPr="00E815D2" w:rsidRDefault="00F066DC" w:rsidP="00F066DC">
      <w:pPr>
        <w:pStyle w:val="ListParagraph"/>
        <w:numPr>
          <w:ilvl w:val="2"/>
          <w:numId w:val="1"/>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La calidad de la extracción de ADN y ARN será evaluada por el Laboratorio de Diagnó</w:t>
      </w:r>
      <w:r>
        <w:rPr>
          <w:rFonts w:ascii="Times New Roman" w:hAnsi="Times New Roman" w:cs="Times New Roman"/>
          <w:sz w:val="24"/>
          <w:szCs w:val="24"/>
          <w:lang w:val="es-PE"/>
        </w:rPr>
        <w:t>stico Molecular del MD Anderson</w:t>
      </w:r>
      <w:r w:rsidR="00CD3729" w:rsidRPr="00E815D2">
        <w:rPr>
          <w:rFonts w:ascii="Times New Roman" w:hAnsi="Times New Roman" w:cs="Times New Roman"/>
          <w:sz w:val="24"/>
          <w:szCs w:val="24"/>
          <w:lang w:val="es-PE"/>
        </w:rPr>
        <w:t xml:space="preserve">. </w:t>
      </w:r>
    </w:p>
    <w:p w14:paraId="4D5B2655" w14:textId="22E331C8" w:rsidR="00516C7C" w:rsidRPr="00E815D2" w:rsidRDefault="00F066DC" w:rsidP="00F066DC">
      <w:pPr>
        <w:pStyle w:val="ListParagraph"/>
        <w:numPr>
          <w:ilvl w:val="2"/>
          <w:numId w:val="1"/>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Tanto el ADN com</w:t>
      </w:r>
      <w:r>
        <w:rPr>
          <w:rFonts w:ascii="Times New Roman" w:hAnsi="Times New Roman" w:cs="Times New Roman"/>
          <w:sz w:val="24"/>
          <w:szCs w:val="24"/>
          <w:lang w:val="es-PE"/>
        </w:rPr>
        <w:t>o el ARN se almacenarán a -80 °</w:t>
      </w:r>
      <w:r w:rsidRPr="00F066DC">
        <w:rPr>
          <w:rFonts w:ascii="Times New Roman" w:hAnsi="Times New Roman" w:cs="Times New Roman"/>
          <w:sz w:val="24"/>
          <w:szCs w:val="24"/>
          <w:lang w:val="es-PE"/>
        </w:rPr>
        <w:t>C</w:t>
      </w:r>
      <w:r w:rsidR="00CD3729" w:rsidRPr="00E815D2">
        <w:rPr>
          <w:rFonts w:ascii="Times New Roman" w:hAnsi="Times New Roman" w:cs="Times New Roman"/>
          <w:sz w:val="24"/>
          <w:szCs w:val="24"/>
          <w:lang w:val="es-PE"/>
        </w:rPr>
        <w:t>.</w:t>
      </w:r>
    </w:p>
    <w:p w14:paraId="3CDA6E29" w14:textId="77777777" w:rsidR="00C705A0" w:rsidRPr="00E815D2" w:rsidRDefault="00C705A0" w:rsidP="00C705A0">
      <w:pPr>
        <w:pStyle w:val="ListParagraph"/>
        <w:ind w:left="1224"/>
        <w:jc w:val="both"/>
        <w:rPr>
          <w:rFonts w:ascii="Times New Roman" w:hAnsi="Times New Roman" w:cs="Times New Roman"/>
          <w:sz w:val="24"/>
          <w:szCs w:val="24"/>
          <w:lang w:val="es-PE"/>
        </w:rPr>
      </w:pPr>
    </w:p>
    <w:p w14:paraId="22C0E839" w14:textId="5428A989" w:rsidR="00C705A0" w:rsidRPr="00E815D2" w:rsidRDefault="00F066DC" w:rsidP="00F066DC">
      <w:pPr>
        <w:pStyle w:val="ListParagraph"/>
        <w:numPr>
          <w:ilvl w:val="1"/>
          <w:numId w:val="1"/>
        </w:numPr>
        <w:jc w:val="both"/>
        <w:rPr>
          <w:rFonts w:ascii="Times New Roman" w:hAnsi="Times New Roman" w:cs="Times New Roman"/>
          <w:sz w:val="24"/>
          <w:szCs w:val="24"/>
          <w:u w:val="single"/>
          <w:lang w:val="es-PE"/>
        </w:rPr>
      </w:pPr>
      <w:r w:rsidRPr="00F066DC">
        <w:rPr>
          <w:rFonts w:ascii="Times New Roman" w:hAnsi="Times New Roman" w:cs="Times New Roman"/>
          <w:sz w:val="24"/>
          <w:szCs w:val="24"/>
          <w:u w:val="single"/>
          <w:lang w:val="es-PE"/>
        </w:rPr>
        <w:t>Portaobjetos H&amp;E de tejido fijo incrustado en parafina (FFPE) con formalina</w:t>
      </w:r>
    </w:p>
    <w:p w14:paraId="5D999791" w14:textId="693D4DEB" w:rsidR="00390A71" w:rsidRPr="00E815D2" w:rsidRDefault="00F066DC" w:rsidP="00F066DC">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Laminas </w:t>
      </w:r>
      <w:r w:rsidRPr="00F066DC">
        <w:rPr>
          <w:rFonts w:ascii="Times New Roman" w:hAnsi="Times New Roman" w:cs="Times New Roman"/>
          <w:sz w:val="24"/>
          <w:szCs w:val="24"/>
          <w:lang w:val="es-PE"/>
        </w:rPr>
        <w:t>/ bloques de diagnóstico revisados</w:t>
      </w:r>
    </w:p>
    <w:p w14:paraId="68586CBE" w14:textId="7CE5077A" w:rsidR="00C705A0" w:rsidRPr="00E815D2" w:rsidRDefault="00F066DC" w:rsidP="00F066DC">
      <w:pPr>
        <w:pStyle w:val="ListParagraph"/>
        <w:numPr>
          <w:ilvl w:val="0"/>
          <w:numId w:val="4"/>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El patólogo y coordinador del centro de ELLA completará la revisión inicial en cada centro. El patólogo verificará el diagnóstico de la OMS, revisará otras variables de ruta relevantes y elegirá un bloque representativo</w:t>
      </w:r>
      <w:r w:rsidR="00CD3729" w:rsidRPr="00E815D2">
        <w:rPr>
          <w:rFonts w:ascii="Times New Roman" w:hAnsi="Times New Roman" w:cs="Times New Roman"/>
          <w:sz w:val="24"/>
          <w:szCs w:val="24"/>
          <w:lang w:val="es-PE"/>
        </w:rPr>
        <w:t>.</w:t>
      </w:r>
    </w:p>
    <w:p w14:paraId="23509169" w14:textId="61185B70" w:rsidR="00FD1B49" w:rsidRPr="00E815D2" w:rsidRDefault="00F066DC" w:rsidP="00F066DC">
      <w:pPr>
        <w:pStyle w:val="ListParagraph"/>
        <w:numPr>
          <w:ilvl w:val="0"/>
          <w:numId w:val="4"/>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Proporcionaremos un formulario de revisión de patología de ELLA a cada centro de ELLA para ayudar al patólogo a examinar las variables patológicas específicas de interés según el subtipo de linfoma específico y para estandarizar el diagnóstico en todos los centr</w:t>
      </w:r>
      <w:r>
        <w:rPr>
          <w:rFonts w:ascii="Times New Roman" w:hAnsi="Times New Roman" w:cs="Times New Roman"/>
          <w:sz w:val="24"/>
          <w:szCs w:val="24"/>
          <w:lang w:val="es-PE"/>
        </w:rPr>
        <w:t>os de ELLA</w:t>
      </w:r>
      <w:r w:rsidR="00CD3729" w:rsidRPr="00E815D2">
        <w:rPr>
          <w:rFonts w:ascii="Times New Roman" w:hAnsi="Times New Roman" w:cs="Times New Roman"/>
          <w:sz w:val="24"/>
          <w:szCs w:val="24"/>
          <w:lang w:val="es-PE"/>
        </w:rPr>
        <w:t>.</w:t>
      </w:r>
    </w:p>
    <w:p w14:paraId="64E7418F" w14:textId="482B49DA" w:rsidR="00C705A0" w:rsidRPr="00E815D2" w:rsidRDefault="00F066DC" w:rsidP="00F066DC">
      <w:pPr>
        <w:pStyle w:val="ListParagraph"/>
        <w:numPr>
          <w:ilvl w:val="0"/>
          <w:numId w:val="4"/>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En cada centro de ELLA, el coordinador ingresará los datos de patología en la base de datos clínica de ELLA</w:t>
      </w:r>
      <w:r w:rsidR="00CD3729" w:rsidRPr="00E815D2">
        <w:rPr>
          <w:rFonts w:ascii="Times New Roman" w:hAnsi="Times New Roman" w:cs="Times New Roman"/>
          <w:sz w:val="24"/>
          <w:szCs w:val="24"/>
          <w:lang w:val="es-PE"/>
        </w:rPr>
        <w:t>.</w:t>
      </w:r>
    </w:p>
    <w:p w14:paraId="16CAF1AE" w14:textId="0BB33F2F" w:rsidR="00390A71" w:rsidRPr="00E815D2" w:rsidRDefault="00F066DC" w:rsidP="00F066DC">
      <w:pPr>
        <w:pStyle w:val="ListParagraph"/>
        <w:numPr>
          <w:ilvl w:val="0"/>
          <w:numId w:val="4"/>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La revisión central se completará en MD Anderson. Los datos de la revisión inicial, junto con el informe de ruta de diagnóstico y un bloque representativo se enviarán</w:t>
      </w:r>
      <w:r>
        <w:rPr>
          <w:rFonts w:ascii="Times New Roman" w:hAnsi="Times New Roman" w:cs="Times New Roman"/>
          <w:sz w:val="24"/>
          <w:szCs w:val="24"/>
          <w:lang w:val="es-PE"/>
        </w:rPr>
        <w:t xml:space="preserve"> trimestralmente al MD Anderson</w:t>
      </w:r>
      <w:r w:rsidR="00CD3729" w:rsidRPr="00E815D2">
        <w:rPr>
          <w:rFonts w:ascii="Times New Roman" w:hAnsi="Times New Roman" w:cs="Times New Roman"/>
          <w:sz w:val="24"/>
          <w:szCs w:val="24"/>
          <w:lang w:val="es-PE"/>
        </w:rPr>
        <w:t>.</w:t>
      </w:r>
    </w:p>
    <w:p w14:paraId="02A654D1" w14:textId="3A6D3F45" w:rsidR="00A25F67" w:rsidRPr="00E815D2" w:rsidRDefault="00F066DC" w:rsidP="00F066DC">
      <w:pPr>
        <w:pStyle w:val="ListParagraph"/>
        <w:numPr>
          <w:ilvl w:val="0"/>
          <w:numId w:val="4"/>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El escaneo de portaobjetos completo se realizará mediante el nanozoomer S60, que está automatizado para escanear hasta 60 portaobjetos estándar. Esta condición de exploración optimizada proporciona funciones con puntuación de enfoque automática y calibración del sistema. Las unidades de escaneo emplean la función z-stack para adquirir imágenes digitalizadas de alta resolución de muestras gruesas</w:t>
      </w:r>
      <w:r w:rsidR="00CD3729" w:rsidRPr="00E815D2">
        <w:rPr>
          <w:rFonts w:ascii="Times New Roman" w:hAnsi="Times New Roman" w:cs="Times New Roman"/>
          <w:sz w:val="24"/>
          <w:szCs w:val="24"/>
          <w:lang w:val="es-PE"/>
        </w:rPr>
        <w:t>.</w:t>
      </w:r>
    </w:p>
    <w:p w14:paraId="421076AB" w14:textId="77777777" w:rsidR="00C705A0" w:rsidRPr="00E815D2" w:rsidRDefault="00C705A0" w:rsidP="00C705A0">
      <w:pPr>
        <w:jc w:val="both"/>
        <w:rPr>
          <w:rFonts w:ascii="Times New Roman" w:hAnsi="Times New Roman" w:cs="Times New Roman"/>
          <w:sz w:val="24"/>
          <w:szCs w:val="24"/>
          <w:lang w:val="es-PE"/>
        </w:rPr>
      </w:pPr>
    </w:p>
    <w:p w14:paraId="0CA5666D" w14:textId="75E5442E" w:rsidR="00390A71" w:rsidRPr="00E815D2" w:rsidRDefault="00F066DC" w:rsidP="00F066DC">
      <w:pPr>
        <w:pStyle w:val="ListParagraph"/>
        <w:numPr>
          <w:ilvl w:val="2"/>
          <w:numId w:val="1"/>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lastRenderedPageBreak/>
        <w:t>Se enviarán suficientes casos al MD Anderson para que se realicen núcleos para Tissue Microarray (TMA) y extracción de ADN / AR</w:t>
      </w:r>
      <w:r>
        <w:rPr>
          <w:rFonts w:ascii="Times New Roman" w:hAnsi="Times New Roman" w:cs="Times New Roman"/>
          <w:sz w:val="24"/>
          <w:szCs w:val="24"/>
          <w:lang w:val="es-PE"/>
        </w:rPr>
        <w:t>N de hasta ocho núcleos de 1 mm</w:t>
      </w:r>
      <w:r w:rsidR="00CD3729" w:rsidRPr="00E815D2">
        <w:rPr>
          <w:rFonts w:ascii="Times New Roman" w:hAnsi="Times New Roman" w:cs="Times New Roman"/>
          <w:sz w:val="24"/>
          <w:szCs w:val="24"/>
          <w:lang w:val="es-PE"/>
        </w:rPr>
        <w:t>:</w:t>
      </w:r>
    </w:p>
    <w:p w14:paraId="40572815" w14:textId="3EE881B2" w:rsidR="00C705A0" w:rsidRPr="00E815D2" w:rsidRDefault="00F066DC" w:rsidP="00F066DC">
      <w:pPr>
        <w:pStyle w:val="ListParagraph"/>
        <w:numPr>
          <w:ilvl w:val="0"/>
          <w:numId w:val="6"/>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TMA de cuatro núcleos y un TMA hermano</w:t>
      </w:r>
      <w:r w:rsidR="00CD3729" w:rsidRPr="00E815D2">
        <w:rPr>
          <w:rFonts w:ascii="Times New Roman" w:hAnsi="Times New Roman" w:cs="Times New Roman"/>
          <w:sz w:val="24"/>
          <w:szCs w:val="24"/>
          <w:lang w:val="es-PE"/>
        </w:rPr>
        <w:t>.</w:t>
      </w:r>
    </w:p>
    <w:p w14:paraId="6AA98837" w14:textId="7AE54618" w:rsidR="00C705A0" w:rsidRPr="00E815D2" w:rsidRDefault="00F066DC" w:rsidP="00F066DC">
      <w:pPr>
        <w:pStyle w:val="ListParagraph"/>
        <w:numPr>
          <w:ilvl w:val="0"/>
          <w:numId w:val="6"/>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Dos núcleos almacenados para extracción de ADN</w:t>
      </w:r>
      <w:r>
        <w:rPr>
          <w:rFonts w:ascii="Times New Roman" w:hAnsi="Times New Roman" w:cs="Times New Roman"/>
          <w:sz w:val="24"/>
          <w:szCs w:val="24"/>
          <w:lang w:val="es-PE"/>
        </w:rPr>
        <w:t>.</w:t>
      </w:r>
    </w:p>
    <w:p w14:paraId="04DB96FA" w14:textId="48BF123C" w:rsidR="00390A71" w:rsidRPr="00F066DC" w:rsidRDefault="00F066DC" w:rsidP="00F066DC">
      <w:pPr>
        <w:pStyle w:val="ListParagraph"/>
        <w:numPr>
          <w:ilvl w:val="0"/>
          <w:numId w:val="6"/>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Dos núcleos almacenados para extracción de A</w:t>
      </w:r>
      <w:r>
        <w:rPr>
          <w:rFonts w:ascii="Times New Roman" w:hAnsi="Times New Roman" w:cs="Times New Roman"/>
          <w:sz w:val="24"/>
          <w:szCs w:val="24"/>
          <w:lang w:val="es-PE"/>
        </w:rPr>
        <w:t>R</w:t>
      </w:r>
      <w:r w:rsidRPr="00F066DC">
        <w:rPr>
          <w:rFonts w:ascii="Times New Roman" w:hAnsi="Times New Roman" w:cs="Times New Roman"/>
          <w:sz w:val="24"/>
          <w:szCs w:val="24"/>
          <w:lang w:val="es-PE"/>
        </w:rPr>
        <w:t>N</w:t>
      </w:r>
      <w:r>
        <w:rPr>
          <w:rFonts w:ascii="Times New Roman" w:hAnsi="Times New Roman" w:cs="Times New Roman"/>
          <w:sz w:val="24"/>
          <w:szCs w:val="24"/>
          <w:lang w:val="es-PE"/>
        </w:rPr>
        <w:t>.</w:t>
      </w:r>
    </w:p>
    <w:p w14:paraId="773BA4FF" w14:textId="77777777" w:rsidR="00C705A0" w:rsidRPr="00F066DC" w:rsidRDefault="00C705A0" w:rsidP="009B5C1F">
      <w:pPr>
        <w:jc w:val="both"/>
        <w:rPr>
          <w:rFonts w:ascii="Times New Roman" w:hAnsi="Times New Roman" w:cs="Times New Roman"/>
          <w:sz w:val="24"/>
          <w:szCs w:val="24"/>
          <w:lang w:val="es-PE"/>
        </w:rPr>
      </w:pPr>
    </w:p>
    <w:p w14:paraId="4635C2F9" w14:textId="53A2DFD8" w:rsidR="00C705A0" w:rsidRPr="00E815D2" w:rsidRDefault="00F066DC" w:rsidP="00F066DC">
      <w:pPr>
        <w:pStyle w:val="ListParagraph"/>
        <w:numPr>
          <w:ilvl w:val="2"/>
          <w:numId w:val="1"/>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 xml:space="preserve">Los casos insuficientes se registrarán en un repositorio virtual, que proporcionará la ubicación del bloque e información relevante </w:t>
      </w:r>
      <w:r>
        <w:rPr>
          <w:rFonts w:ascii="Times New Roman" w:hAnsi="Times New Roman" w:cs="Times New Roman"/>
          <w:sz w:val="24"/>
          <w:szCs w:val="24"/>
          <w:lang w:val="es-PE"/>
        </w:rPr>
        <w:t>para el uso futuro del proyecto</w:t>
      </w:r>
      <w:r w:rsidR="00CD3729" w:rsidRPr="00E815D2">
        <w:rPr>
          <w:rFonts w:ascii="Times New Roman" w:hAnsi="Times New Roman" w:cs="Times New Roman"/>
          <w:sz w:val="24"/>
          <w:szCs w:val="24"/>
          <w:lang w:val="es-PE"/>
        </w:rPr>
        <w:t>.</w:t>
      </w:r>
    </w:p>
    <w:p w14:paraId="17859982" w14:textId="640F7FB3" w:rsidR="00C705A0" w:rsidRPr="00E815D2" w:rsidRDefault="00F066DC" w:rsidP="00F066DC">
      <w:pPr>
        <w:pStyle w:val="ListParagraph"/>
        <w:numPr>
          <w:ilvl w:val="2"/>
          <w:numId w:val="1"/>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 xml:space="preserve">Portaobjetos / bloque de diagnóstico </w:t>
      </w:r>
      <w:r>
        <w:rPr>
          <w:rFonts w:ascii="Times New Roman" w:hAnsi="Times New Roman" w:cs="Times New Roman"/>
          <w:sz w:val="24"/>
          <w:szCs w:val="24"/>
          <w:lang w:val="es-PE"/>
        </w:rPr>
        <w:t xml:space="preserve">serán </w:t>
      </w:r>
      <w:r w:rsidRPr="00F066DC">
        <w:rPr>
          <w:rFonts w:ascii="Times New Roman" w:hAnsi="Times New Roman" w:cs="Times New Roman"/>
          <w:sz w:val="24"/>
          <w:szCs w:val="24"/>
          <w:lang w:val="es-PE"/>
        </w:rPr>
        <w:t>devueltos al centro ELLA dentro de los 45 días</w:t>
      </w:r>
      <w:r w:rsidR="00CD3729" w:rsidRPr="00E815D2">
        <w:rPr>
          <w:rFonts w:ascii="Times New Roman" w:hAnsi="Times New Roman" w:cs="Times New Roman"/>
          <w:sz w:val="24"/>
          <w:szCs w:val="24"/>
          <w:lang w:val="es-PE"/>
        </w:rPr>
        <w:t>.</w:t>
      </w:r>
    </w:p>
    <w:p w14:paraId="7B5EDBE7" w14:textId="2C897C7B" w:rsidR="00390A71" w:rsidRPr="00E815D2" w:rsidRDefault="00F066DC" w:rsidP="00F066DC">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No agotaremos </w:t>
      </w:r>
      <w:r w:rsidRPr="00F066DC">
        <w:rPr>
          <w:rFonts w:ascii="Times New Roman" w:hAnsi="Times New Roman" w:cs="Times New Roman"/>
          <w:sz w:val="24"/>
          <w:szCs w:val="24"/>
          <w:lang w:val="es-PE"/>
        </w:rPr>
        <w:t>el bloque de diagnóstico</w:t>
      </w:r>
      <w:r w:rsidR="00CD3729" w:rsidRPr="00E815D2">
        <w:rPr>
          <w:rFonts w:ascii="Times New Roman" w:hAnsi="Times New Roman" w:cs="Times New Roman"/>
          <w:sz w:val="24"/>
          <w:szCs w:val="24"/>
          <w:lang w:val="es-PE"/>
        </w:rPr>
        <w:t>.</w:t>
      </w:r>
    </w:p>
    <w:p w14:paraId="0127184B" w14:textId="77777777" w:rsidR="00390A71" w:rsidRPr="00E815D2" w:rsidRDefault="00390A71" w:rsidP="009B5C1F">
      <w:pPr>
        <w:jc w:val="both"/>
        <w:rPr>
          <w:rFonts w:ascii="Times New Roman" w:hAnsi="Times New Roman" w:cs="Times New Roman"/>
          <w:sz w:val="24"/>
          <w:szCs w:val="24"/>
          <w:lang w:val="es-PE"/>
        </w:rPr>
      </w:pPr>
    </w:p>
    <w:p w14:paraId="53DBB3F6" w14:textId="21E053E1" w:rsidR="00390A71" w:rsidRPr="00E815D2" w:rsidRDefault="00F066DC" w:rsidP="00F066DC">
      <w:pPr>
        <w:pStyle w:val="ListParagraph"/>
        <w:numPr>
          <w:ilvl w:val="1"/>
          <w:numId w:val="1"/>
        </w:numPr>
        <w:jc w:val="both"/>
        <w:rPr>
          <w:rFonts w:ascii="Times New Roman" w:hAnsi="Times New Roman" w:cs="Times New Roman"/>
          <w:sz w:val="24"/>
          <w:szCs w:val="24"/>
          <w:u w:val="single"/>
          <w:lang w:val="es-PE"/>
        </w:rPr>
      </w:pPr>
      <w:r w:rsidRPr="00F066DC">
        <w:rPr>
          <w:rFonts w:ascii="Times New Roman" w:hAnsi="Times New Roman" w:cs="Times New Roman"/>
          <w:sz w:val="24"/>
          <w:szCs w:val="24"/>
          <w:u w:val="single"/>
          <w:lang w:val="es-PE"/>
        </w:rPr>
        <w:t xml:space="preserve">Microarrays de tejidos </w:t>
      </w:r>
      <w:r w:rsidR="00CD3729" w:rsidRPr="00E815D2">
        <w:rPr>
          <w:rFonts w:ascii="Times New Roman" w:hAnsi="Times New Roman" w:cs="Times New Roman"/>
          <w:sz w:val="24"/>
          <w:szCs w:val="24"/>
          <w:u w:val="single"/>
          <w:lang w:val="es-PE"/>
        </w:rPr>
        <w:t>(TMA)</w:t>
      </w:r>
    </w:p>
    <w:p w14:paraId="2E93BF7C" w14:textId="7D3FB8B4" w:rsidR="00390A71" w:rsidRPr="00E815D2" w:rsidRDefault="00F066DC" w:rsidP="00F066DC">
      <w:pPr>
        <w:pStyle w:val="ListParagraph"/>
        <w:numPr>
          <w:ilvl w:val="2"/>
          <w:numId w:val="1"/>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Los bloques de parafina se enviarán al MD Anderson para la construcción central de TMA y la extracción de núcleos para futuras extracciones de ADN / ARN. MD Anderson utilizará el recurso compartido de Hematopatology Research Core (PRC) para construir TMA</w:t>
      </w:r>
      <w:r w:rsidR="00CD3729" w:rsidRPr="00E815D2">
        <w:rPr>
          <w:rFonts w:ascii="Times New Roman" w:hAnsi="Times New Roman" w:cs="Times New Roman"/>
          <w:sz w:val="24"/>
          <w:szCs w:val="24"/>
          <w:lang w:val="es-PE"/>
        </w:rPr>
        <w:t>.</w:t>
      </w:r>
    </w:p>
    <w:p w14:paraId="7525B230" w14:textId="4A146ECC" w:rsidR="00390A71" w:rsidRPr="00E815D2" w:rsidRDefault="00F066DC" w:rsidP="00F066DC">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S</w:t>
      </w:r>
      <w:r w:rsidRPr="00F066DC">
        <w:rPr>
          <w:rFonts w:ascii="Times New Roman" w:hAnsi="Times New Roman" w:cs="Times New Roman"/>
          <w:sz w:val="24"/>
          <w:szCs w:val="24"/>
          <w:lang w:val="es-PE"/>
        </w:rPr>
        <w:t>e construirán MAT específicos de subtipo de linfoma</w:t>
      </w:r>
      <w:r w:rsidR="00CD3729" w:rsidRPr="00E815D2">
        <w:rPr>
          <w:rFonts w:ascii="Times New Roman" w:hAnsi="Times New Roman" w:cs="Times New Roman"/>
          <w:sz w:val="24"/>
          <w:szCs w:val="24"/>
          <w:lang w:val="es-PE"/>
        </w:rPr>
        <w:t>.</w:t>
      </w:r>
    </w:p>
    <w:p w14:paraId="4231D9D7" w14:textId="4DA34875" w:rsidR="00390A71" w:rsidRPr="00E815D2" w:rsidRDefault="00F066DC" w:rsidP="00F066DC">
      <w:pPr>
        <w:pStyle w:val="ListParagraph"/>
        <w:numPr>
          <w:ilvl w:val="2"/>
          <w:numId w:val="1"/>
        </w:numPr>
        <w:jc w:val="both"/>
        <w:rPr>
          <w:rFonts w:ascii="Times New Roman" w:hAnsi="Times New Roman" w:cs="Times New Roman"/>
          <w:sz w:val="24"/>
          <w:szCs w:val="24"/>
          <w:lang w:val="es-PE"/>
        </w:rPr>
      </w:pPr>
      <w:r w:rsidRPr="00F066DC">
        <w:rPr>
          <w:rFonts w:ascii="Times New Roman" w:hAnsi="Times New Roman" w:cs="Times New Roman"/>
          <w:sz w:val="24"/>
          <w:szCs w:val="24"/>
          <w:lang w:val="es-PE"/>
        </w:rPr>
        <w:t>Incluir réplicas de muestras de control de calidad (linfoma y no linfoma de hígado y amígdalas) en cada MAT; estas muestras estarán ubicadas de forma única en cada TMA para crear una huella digital única para el TMA</w:t>
      </w:r>
      <w:r w:rsidR="00CD3729" w:rsidRPr="00E815D2">
        <w:rPr>
          <w:rFonts w:ascii="Times New Roman" w:hAnsi="Times New Roman" w:cs="Times New Roman"/>
          <w:sz w:val="24"/>
          <w:szCs w:val="24"/>
          <w:lang w:val="es-PE"/>
        </w:rPr>
        <w:t>.</w:t>
      </w:r>
    </w:p>
    <w:p w14:paraId="0D7EF76F" w14:textId="5D9594DC" w:rsidR="00390A71" w:rsidRPr="00E815D2" w:rsidRDefault="002D4FDC" w:rsidP="002D4FDC">
      <w:pPr>
        <w:pStyle w:val="ListParagraph"/>
        <w:numPr>
          <w:ilvl w:val="2"/>
          <w:numId w:val="1"/>
        </w:numPr>
        <w:jc w:val="both"/>
        <w:rPr>
          <w:rFonts w:ascii="Times New Roman" w:hAnsi="Times New Roman" w:cs="Times New Roman"/>
          <w:sz w:val="24"/>
          <w:szCs w:val="24"/>
          <w:lang w:val="es-PE"/>
        </w:rPr>
      </w:pPr>
      <w:r w:rsidRPr="002D4FDC">
        <w:rPr>
          <w:rFonts w:ascii="Times New Roman" w:hAnsi="Times New Roman" w:cs="Times New Roman"/>
          <w:sz w:val="24"/>
          <w:szCs w:val="24"/>
          <w:lang w:val="es-PE"/>
        </w:rPr>
        <w:t>Se colocarán tres núcleos en un nuevo bloque de parafina; cada TMA será de aproximadamente 30 casos</w:t>
      </w:r>
      <w:r w:rsidR="00CD3729" w:rsidRPr="00E815D2">
        <w:rPr>
          <w:rFonts w:ascii="Times New Roman" w:hAnsi="Times New Roman" w:cs="Times New Roman"/>
          <w:sz w:val="24"/>
          <w:szCs w:val="24"/>
          <w:lang w:val="es-PE"/>
        </w:rPr>
        <w:t xml:space="preserve">. </w:t>
      </w:r>
    </w:p>
    <w:p w14:paraId="5AE70722" w14:textId="77777777" w:rsidR="00390A71" w:rsidRPr="00E815D2" w:rsidRDefault="00390A71" w:rsidP="009B5C1F">
      <w:pPr>
        <w:jc w:val="both"/>
        <w:rPr>
          <w:rFonts w:ascii="Times New Roman" w:hAnsi="Times New Roman" w:cs="Times New Roman"/>
          <w:sz w:val="24"/>
          <w:szCs w:val="24"/>
          <w:lang w:val="es-PE"/>
        </w:rPr>
      </w:pPr>
    </w:p>
    <w:p w14:paraId="6C098AD3" w14:textId="15094059" w:rsidR="00390A71" w:rsidRPr="00E815D2" w:rsidRDefault="002D4FDC" w:rsidP="00C705A0">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Estudios especiales en DLBCL</w:t>
      </w:r>
    </w:p>
    <w:p w14:paraId="451FBAEF" w14:textId="0BBF7853" w:rsidR="00390A71" w:rsidRPr="00E815D2" w:rsidRDefault="002D4FDC" w:rsidP="002D4FDC">
      <w:pPr>
        <w:pStyle w:val="ListParagraph"/>
        <w:numPr>
          <w:ilvl w:val="2"/>
          <w:numId w:val="1"/>
        </w:numPr>
        <w:jc w:val="both"/>
        <w:rPr>
          <w:rFonts w:ascii="Times New Roman" w:hAnsi="Times New Roman" w:cs="Times New Roman"/>
          <w:sz w:val="24"/>
          <w:szCs w:val="24"/>
          <w:lang w:val="es-PE"/>
        </w:rPr>
      </w:pPr>
      <w:r w:rsidRPr="002D4FDC">
        <w:rPr>
          <w:rFonts w:ascii="Times New Roman" w:hAnsi="Times New Roman" w:cs="Times New Roman"/>
          <w:sz w:val="24"/>
          <w:szCs w:val="24"/>
          <w:lang w:val="es-PE"/>
        </w:rPr>
        <w:t>Determinar la célula de origen (no GC y GC) mediante protocolos de inmunohistoquímica (IHC) establecidos (p. Ej., Algoritmo de Hans) y el estado de reordenamiento de genes MYC y BCL-2 / BCL-6 mediante hibridación in situ con fluorescencia (</w:t>
      </w:r>
      <w:r>
        <w:rPr>
          <w:rFonts w:ascii="Times New Roman" w:hAnsi="Times New Roman" w:cs="Times New Roman"/>
          <w:sz w:val="24"/>
          <w:szCs w:val="24"/>
          <w:lang w:val="es-PE"/>
        </w:rPr>
        <w:t>FISH</w:t>
      </w:r>
      <w:r w:rsidRPr="002D4FDC">
        <w:rPr>
          <w:rFonts w:ascii="Times New Roman" w:hAnsi="Times New Roman" w:cs="Times New Roman"/>
          <w:sz w:val="24"/>
          <w:szCs w:val="24"/>
          <w:lang w:val="es-PE"/>
        </w:rPr>
        <w:t>)</w:t>
      </w:r>
      <w:r w:rsidR="00CD3729" w:rsidRPr="00E815D2">
        <w:rPr>
          <w:rFonts w:ascii="Times New Roman" w:hAnsi="Times New Roman" w:cs="Times New Roman"/>
          <w:sz w:val="24"/>
          <w:szCs w:val="24"/>
          <w:lang w:val="es-PE"/>
        </w:rPr>
        <w:t>.</w:t>
      </w:r>
    </w:p>
    <w:p w14:paraId="6D534D72" w14:textId="4F363C0F" w:rsidR="000B0E23" w:rsidRPr="002D4FDC" w:rsidRDefault="002D4FDC" w:rsidP="002D4FDC">
      <w:pPr>
        <w:pStyle w:val="ListParagraph"/>
        <w:numPr>
          <w:ilvl w:val="2"/>
          <w:numId w:val="1"/>
        </w:numPr>
        <w:jc w:val="both"/>
        <w:rPr>
          <w:rFonts w:ascii="Times New Roman" w:hAnsi="Times New Roman" w:cs="Times New Roman"/>
          <w:sz w:val="24"/>
          <w:szCs w:val="24"/>
          <w:lang w:val="es-PE"/>
        </w:rPr>
      </w:pPr>
      <w:r w:rsidRPr="002D4FDC">
        <w:rPr>
          <w:rFonts w:ascii="Times New Roman" w:hAnsi="Times New Roman" w:cs="Times New Roman"/>
          <w:sz w:val="24"/>
          <w:szCs w:val="24"/>
          <w:lang w:val="es-PE"/>
        </w:rPr>
        <w:t xml:space="preserve">Todo </w:t>
      </w:r>
      <w:r w:rsidR="003063BA">
        <w:rPr>
          <w:rFonts w:ascii="Times New Roman" w:hAnsi="Times New Roman" w:cs="Times New Roman"/>
          <w:sz w:val="24"/>
          <w:szCs w:val="24"/>
          <w:lang w:val="es-PE"/>
        </w:rPr>
        <w:t>los</w:t>
      </w:r>
      <w:r w:rsidRPr="002D4FDC">
        <w:rPr>
          <w:rFonts w:ascii="Times New Roman" w:hAnsi="Times New Roman" w:cs="Times New Roman"/>
          <w:sz w:val="24"/>
          <w:szCs w:val="24"/>
          <w:lang w:val="es-PE"/>
        </w:rPr>
        <w:t xml:space="preserve"> DLBCL se examinará</w:t>
      </w:r>
      <w:r w:rsidR="003063BA">
        <w:rPr>
          <w:rFonts w:ascii="Times New Roman" w:hAnsi="Times New Roman" w:cs="Times New Roman"/>
          <w:sz w:val="24"/>
          <w:szCs w:val="24"/>
          <w:lang w:val="es-PE"/>
        </w:rPr>
        <w:t>n</w:t>
      </w:r>
      <w:r w:rsidRPr="002D4FDC">
        <w:rPr>
          <w:rFonts w:ascii="Times New Roman" w:hAnsi="Times New Roman" w:cs="Times New Roman"/>
          <w:sz w:val="24"/>
          <w:szCs w:val="24"/>
          <w:lang w:val="es-PE"/>
        </w:rPr>
        <w:t xml:space="preserve"> con una sonda de ruptura MYC y los casos positivos se someterán a una prueba de reflejo para detectar reordenamientos de BCL2 y BCL6 y para MYC asociado (IGH, IGK, IGL o no IG)</w:t>
      </w:r>
      <w:r w:rsidR="00CD3729" w:rsidRPr="002D4FDC">
        <w:rPr>
          <w:rFonts w:ascii="Times New Roman" w:hAnsi="Times New Roman" w:cs="Times New Roman"/>
          <w:sz w:val="24"/>
          <w:szCs w:val="24"/>
          <w:lang w:val="es-PE"/>
        </w:rPr>
        <w:t>.</w:t>
      </w:r>
    </w:p>
    <w:p w14:paraId="2FCEFA76" w14:textId="7ABF0636" w:rsidR="00390A71" w:rsidRPr="00E815D2"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El escaneo de portaobjetos completo, la inmunohistoquímica y la tinción H&amp;E se realizan utilizando Nanozoomer S60. Las imágenes escaneadas se guardan como datos digitales, lo que permite una observación a largo plazo sin fotoblanqueo</w:t>
      </w:r>
      <w:r w:rsidR="00CD3729" w:rsidRPr="00E815D2">
        <w:rPr>
          <w:rFonts w:ascii="Times New Roman" w:hAnsi="Times New Roman" w:cs="Times New Roman"/>
          <w:sz w:val="24"/>
          <w:szCs w:val="24"/>
          <w:lang w:val="es-PE"/>
        </w:rPr>
        <w:t xml:space="preserve">. </w:t>
      </w:r>
    </w:p>
    <w:p w14:paraId="326B5803" w14:textId="77777777" w:rsidR="00390A71" w:rsidRPr="00E815D2" w:rsidRDefault="00390A71" w:rsidP="009B5C1F">
      <w:pPr>
        <w:jc w:val="both"/>
        <w:rPr>
          <w:rFonts w:ascii="Times New Roman" w:hAnsi="Times New Roman" w:cs="Times New Roman"/>
          <w:sz w:val="24"/>
          <w:szCs w:val="24"/>
          <w:lang w:val="es-PE"/>
        </w:rPr>
      </w:pPr>
    </w:p>
    <w:p w14:paraId="5B1C2815" w14:textId="046DC6B2" w:rsidR="00390A71" w:rsidRPr="00E815D2" w:rsidRDefault="003063BA" w:rsidP="00C705A0">
      <w:pPr>
        <w:pStyle w:val="ListParagraph"/>
        <w:numPr>
          <w:ilvl w:val="0"/>
          <w:numId w:val="1"/>
        </w:numPr>
        <w:jc w:val="both"/>
        <w:rPr>
          <w:rFonts w:ascii="Times New Roman" w:hAnsi="Times New Roman" w:cs="Times New Roman"/>
          <w:b/>
          <w:sz w:val="24"/>
          <w:szCs w:val="24"/>
          <w:lang w:val="es-PE"/>
        </w:rPr>
      </w:pPr>
      <w:r>
        <w:rPr>
          <w:rFonts w:ascii="Times New Roman" w:hAnsi="Times New Roman" w:cs="Times New Roman"/>
          <w:b/>
          <w:sz w:val="24"/>
          <w:szCs w:val="24"/>
          <w:lang w:val="es-PE"/>
        </w:rPr>
        <w:t>METOLOGIA Y COLECCIÓN DE DATOS</w:t>
      </w:r>
    </w:p>
    <w:p w14:paraId="623A81EC" w14:textId="4324BEB2" w:rsidR="00390A71" w:rsidRPr="00E815D2" w:rsidRDefault="003063BA" w:rsidP="00C705A0">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Captación de pacientes</w:t>
      </w:r>
    </w:p>
    <w:p w14:paraId="799721D5" w14:textId="7D652231" w:rsidR="00390A71" w:rsidRPr="00E815D2"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 xml:space="preserve">Los pacientes serán reclutados de cada uno de los centros ELLA. Los coordinadores de investigación clínica (CRC) o los oncólogos de linfoma se acercarán a los pacientes, presentarán el proyecto, incluido el esquema, los riesgos y los beneficios, y obtendrán el consentimiento informado. Una copia firmada del consentimiento y el cuestionario de factores de riesgo </w:t>
      </w:r>
      <w:r>
        <w:rPr>
          <w:rFonts w:ascii="Times New Roman" w:hAnsi="Times New Roman" w:cs="Times New Roman"/>
          <w:sz w:val="24"/>
          <w:szCs w:val="24"/>
          <w:lang w:val="es-PE"/>
        </w:rPr>
        <w:t>se enviara a casa con el paciente</w:t>
      </w:r>
      <w:r w:rsidR="00CD3729" w:rsidRPr="00E815D2">
        <w:rPr>
          <w:rFonts w:ascii="Times New Roman" w:hAnsi="Times New Roman" w:cs="Times New Roman"/>
          <w:sz w:val="24"/>
          <w:szCs w:val="24"/>
          <w:lang w:val="es-PE"/>
        </w:rPr>
        <w:t>.</w:t>
      </w:r>
    </w:p>
    <w:p w14:paraId="35F9E62F" w14:textId="60CF15F7" w:rsidR="00390A71" w:rsidRPr="00E815D2"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Para los pacientes que no dan su consentimiento para el estudio, sus datos demográficos básicos (es decir, edad, sexo y raza) y el motivo del rechazo se registrarán en la base de datos clínica junto con su ID de ELLA asignada y su ID local. Esta documentación evitará el reclutamiento duplicado en el futuro y es necesaria para determinar las tasas de participación de NCI y manuscritos.</w:t>
      </w:r>
    </w:p>
    <w:p w14:paraId="4F007203" w14:textId="77777777" w:rsidR="00390A71" w:rsidRPr="00E815D2" w:rsidRDefault="00390A71" w:rsidP="009B5C1F">
      <w:pPr>
        <w:jc w:val="both"/>
        <w:rPr>
          <w:rFonts w:ascii="Times New Roman" w:hAnsi="Times New Roman" w:cs="Times New Roman"/>
          <w:sz w:val="24"/>
          <w:szCs w:val="24"/>
          <w:lang w:val="es-PE"/>
        </w:rPr>
      </w:pPr>
    </w:p>
    <w:p w14:paraId="5F22CE3B" w14:textId="2E59E5D4" w:rsidR="00390A71" w:rsidRPr="00E815D2" w:rsidRDefault="003063BA" w:rsidP="003063BA">
      <w:pPr>
        <w:pStyle w:val="ListParagraph"/>
        <w:numPr>
          <w:ilvl w:val="1"/>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u w:val="single"/>
          <w:lang w:val="es-PE"/>
        </w:rPr>
        <w:lastRenderedPageBreak/>
        <w:t>Los principales elementos de datos e instrumentos de recopilación se resumen en la Tabla 1</w:t>
      </w:r>
      <w:r w:rsidR="00CD3729" w:rsidRPr="00E815D2">
        <w:rPr>
          <w:rFonts w:ascii="Times New Roman" w:hAnsi="Times New Roman" w:cs="Times New Roman"/>
          <w:sz w:val="24"/>
          <w:szCs w:val="24"/>
          <w:lang w:val="es-PE"/>
        </w:rPr>
        <w:t>:</w:t>
      </w:r>
    </w:p>
    <w:p w14:paraId="554E91E9" w14:textId="77777777" w:rsidR="00390A71" w:rsidRPr="00E815D2" w:rsidRDefault="00390A71" w:rsidP="009B5C1F">
      <w:pPr>
        <w:jc w:val="both"/>
        <w:rPr>
          <w:rFonts w:ascii="Times New Roman" w:hAnsi="Times New Roman" w:cs="Times New Roman"/>
          <w:sz w:val="24"/>
          <w:szCs w:val="24"/>
          <w:lang w:val="es-P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760"/>
      </w:tblGrid>
      <w:tr w:rsidR="002E33F9" w:rsidRPr="00687B36" w14:paraId="40A42D4F" w14:textId="77777777" w:rsidTr="00C705A0">
        <w:trPr>
          <w:trHeight w:val="310"/>
        </w:trPr>
        <w:tc>
          <w:tcPr>
            <w:tcW w:w="10165" w:type="dxa"/>
            <w:gridSpan w:val="2"/>
            <w:shd w:val="clear" w:color="auto" w:fill="auto"/>
            <w:noWrap/>
            <w:vAlign w:val="center"/>
            <w:hideMark/>
          </w:tcPr>
          <w:p w14:paraId="424087BD" w14:textId="7A8A5AC2" w:rsidR="00C705A0" w:rsidRPr="00E815D2" w:rsidRDefault="00C5737F" w:rsidP="00C705A0">
            <w:pPr>
              <w:jc w:val="center"/>
              <w:rPr>
                <w:rFonts w:ascii="Times New Roman" w:eastAsia="Times New Roman" w:hAnsi="Times New Roman" w:cs="Times New Roman"/>
                <w:b/>
                <w:color w:val="000000"/>
                <w:sz w:val="24"/>
                <w:szCs w:val="24"/>
                <w:lang w:val="es-PE"/>
              </w:rPr>
            </w:pPr>
            <w:r w:rsidRPr="00E815D2">
              <w:rPr>
                <w:rFonts w:ascii="Times New Roman" w:eastAsia="Times New Roman" w:hAnsi="Times New Roman" w:cs="Times New Roman"/>
                <w:b/>
                <w:color w:val="000000"/>
                <w:sz w:val="24"/>
                <w:szCs w:val="24"/>
                <w:lang w:val="es-PE"/>
              </w:rPr>
              <w:t>Tabla</w:t>
            </w:r>
            <w:r w:rsidR="00CD3729" w:rsidRPr="00E815D2">
              <w:rPr>
                <w:rFonts w:ascii="Times New Roman" w:eastAsia="Times New Roman" w:hAnsi="Times New Roman" w:cs="Times New Roman"/>
                <w:b/>
                <w:color w:val="000000"/>
                <w:sz w:val="24"/>
                <w:szCs w:val="24"/>
                <w:lang w:val="es-PE"/>
              </w:rPr>
              <w:t xml:space="preserve"> 1. </w:t>
            </w:r>
            <w:r w:rsidR="003063BA" w:rsidRPr="003063BA">
              <w:rPr>
                <w:rFonts w:ascii="Times New Roman" w:eastAsia="Times New Roman" w:hAnsi="Times New Roman" w:cs="Times New Roman"/>
                <w:b/>
                <w:color w:val="000000"/>
                <w:sz w:val="24"/>
                <w:szCs w:val="24"/>
                <w:lang w:val="es-PE"/>
              </w:rPr>
              <w:t>Resumen de los instrumentos de recopilación de datos (informado por el paciente)</w:t>
            </w:r>
          </w:p>
        </w:tc>
      </w:tr>
      <w:tr w:rsidR="002E33F9" w:rsidRPr="00E815D2" w14:paraId="62B3B599" w14:textId="77777777" w:rsidTr="00C705A0">
        <w:trPr>
          <w:trHeight w:val="67"/>
        </w:trPr>
        <w:tc>
          <w:tcPr>
            <w:tcW w:w="4405" w:type="dxa"/>
            <w:shd w:val="clear" w:color="auto" w:fill="auto"/>
            <w:noWrap/>
            <w:vAlign w:val="center"/>
            <w:hideMark/>
          </w:tcPr>
          <w:p w14:paraId="756B0CC2" w14:textId="5F98609B" w:rsidR="00C705A0" w:rsidRPr="00E815D2" w:rsidRDefault="003063BA" w:rsidP="00C705A0">
            <w:pPr>
              <w:jc w:val="center"/>
              <w:rPr>
                <w:rFonts w:ascii="Times New Roman" w:eastAsia="Times New Roman" w:hAnsi="Times New Roman" w:cs="Times New Roman"/>
                <w:b/>
                <w:color w:val="000000"/>
                <w:sz w:val="24"/>
                <w:szCs w:val="24"/>
                <w:lang w:val="es-PE"/>
              </w:rPr>
            </w:pPr>
            <w:r>
              <w:rPr>
                <w:rFonts w:ascii="Times New Roman" w:eastAsia="Times New Roman" w:hAnsi="Times New Roman" w:cs="Times New Roman"/>
                <w:b/>
                <w:color w:val="000000"/>
                <w:sz w:val="24"/>
                <w:szCs w:val="24"/>
                <w:lang w:val="es-PE"/>
              </w:rPr>
              <w:t>Elementos de datos</w:t>
            </w:r>
          </w:p>
        </w:tc>
        <w:tc>
          <w:tcPr>
            <w:tcW w:w="5760" w:type="dxa"/>
            <w:shd w:val="clear" w:color="auto" w:fill="auto"/>
            <w:noWrap/>
            <w:vAlign w:val="center"/>
            <w:hideMark/>
          </w:tcPr>
          <w:p w14:paraId="26D55F3F" w14:textId="3CFDDED5" w:rsidR="00C705A0" w:rsidRPr="00E815D2" w:rsidRDefault="003063BA" w:rsidP="00C705A0">
            <w:pPr>
              <w:jc w:val="center"/>
              <w:rPr>
                <w:rFonts w:ascii="Times New Roman" w:eastAsia="Times New Roman" w:hAnsi="Times New Roman" w:cs="Times New Roman"/>
                <w:b/>
                <w:color w:val="000000"/>
                <w:sz w:val="24"/>
                <w:szCs w:val="24"/>
                <w:lang w:val="es-PE"/>
              </w:rPr>
            </w:pPr>
            <w:r>
              <w:rPr>
                <w:rFonts w:ascii="Times New Roman" w:eastAsia="Times New Roman" w:hAnsi="Times New Roman" w:cs="Times New Roman"/>
                <w:b/>
                <w:color w:val="000000"/>
                <w:sz w:val="24"/>
                <w:szCs w:val="24"/>
                <w:lang w:val="es-PE"/>
              </w:rPr>
              <w:t>Fuente</w:t>
            </w:r>
          </w:p>
        </w:tc>
      </w:tr>
      <w:tr w:rsidR="002E33F9" w:rsidRPr="002834D5" w14:paraId="5EBAAEF1" w14:textId="77777777" w:rsidTr="00C705A0">
        <w:trPr>
          <w:trHeight w:val="67"/>
        </w:trPr>
        <w:tc>
          <w:tcPr>
            <w:tcW w:w="4405" w:type="dxa"/>
            <w:shd w:val="clear" w:color="auto" w:fill="auto"/>
            <w:noWrap/>
            <w:vAlign w:val="center"/>
            <w:hideMark/>
          </w:tcPr>
          <w:p w14:paraId="234A93E3" w14:textId="0B8A7122" w:rsidR="00C705A0" w:rsidRPr="00E815D2" w:rsidRDefault="003063BA" w:rsidP="00C705A0">
            <w:pPr>
              <w:jc w:val="both"/>
              <w:rPr>
                <w:rFonts w:ascii="Times New Roman" w:eastAsia="Times New Roman" w:hAnsi="Times New Roman" w:cs="Times New Roman"/>
                <w:color w:val="000000"/>
                <w:sz w:val="24"/>
                <w:szCs w:val="24"/>
                <w:lang w:val="es-PE"/>
              </w:rPr>
            </w:pPr>
            <w:r w:rsidRPr="003063BA">
              <w:rPr>
                <w:rFonts w:ascii="Times New Roman" w:eastAsia="Times New Roman" w:hAnsi="Times New Roman" w:cs="Times New Roman"/>
                <w:color w:val="000000"/>
                <w:sz w:val="24"/>
                <w:szCs w:val="24"/>
                <w:lang w:val="es-PE"/>
              </w:rPr>
              <w:t>Raza (definición de los NIH); Origen étnico (NIH hispano, no hispano)</w:t>
            </w:r>
          </w:p>
        </w:tc>
        <w:tc>
          <w:tcPr>
            <w:tcW w:w="5760" w:type="dxa"/>
            <w:shd w:val="clear" w:color="auto" w:fill="auto"/>
            <w:noWrap/>
            <w:vAlign w:val="center"/>
            <w:hideMark/>
          </w:tcPr>
          <w:p w14:paraId="061C5A1B" w14:textId="77777777" w:rsidR="002834D5" w:rsidRDefault="002834D5" w:rsidP="002834D5">
            <w:pPr>
              <w:jc w:val="both"/>
              <w:rPr>
                <w:rFonts w:ascii="Times New Roman" w:eastAsia="Times New Roman" w:hAnsi="Times New Roman" w:cs="Times New Roman"/>
                <w:color w:val="000000"/>
                <w:sz w:val="24"/>
                <w:szCs w:val="24"/>
                <w:lang w:val="es-ES"/>
              </w:rPr>
            </w:pPr>
          </w:p>
          <w:p w14:paraId="1A555459" w14:textId="61DD6945" w:rsidR="002834D5" w:rsidRPr="002834D5" w:rsidRDefault="002834D5" w:rsidP="002834D5">
            <w:pPr>
              <w:jc w:val="both"/>
              <w:rPr>
                <w:rFonts w:ascii="Times New Roman" w:eastAsia="Times New Roman" w:hAnsi="Times New Roman" w:cs="Times New Roman"/>
                <w:color w:val="000000"/>
                <w:sz w:val="24"/>
                <w:szCs w:val="24"/>
                <w:lang w:val="es-MX"/>
              </w:rPr>
            </w:pPr>
            <w:r w:rsidRPr="002834D5">
              <w:rPr>
                <w:rFonts w:ascii="Times New Roman" w:eastAsia="Times New Roman" w:hAnsi="Times New Roman" w:cs="Times New Roman"/>
                <w:color w:val="000000"/>
                <w:sz w:val="24"/>
                <w:szCs w:val="24"/>
                <w:lang w:val="es-ES"/>
              </w:rPr>
              <w:t>Cuestionario de referencia de ELLA</w:t>
            </w:r>
          </w:p>
          <w:p w14:paraId="7F18351E" w14:textId="79A06BD2" w:rsidR="00C705A0" w:rsidRPr="00E815D2" w:rsidRDefault="00C705A0" w:rsidP="00C705A0">
            <w:pPr>
              <w:jc w:val="both"/>
              <w:rPr>
                <w:rFonts w:ascii="Times New Roman" w:eastAsia="Times New Roman" w:hAnsi="Times New Roman" w:cs="Times New Roman"/>
                <w:color w:val="000000"/>
                <w:sz w:val="24"/>
                <w:szCs w:val="24"/>
                <w:lang w:val="es-PE"/>
              </w:rPr>
            </w:pPr>
          </w:p>
        </w:tc>
      </w:tr>
      <w:tr w:rsidR="002E33F9" w:rsidRPr="00E815D2" w14:paraId="0C9E6176" w14:textId="77777777" w:rsidTr="00C705A0">
        <w:trPr>
          <w:trHeight w:val="67"/>
        </w:trPr>
        <w:tc>
          <w:tcPr>
            <w:tcW w:w="4405" w:type="dxa"/>
            <w:shd w:val="clear" w:color="auto" w:fill="auto"/>
            <w:noWrap/>
            <w:vAlign w:val="center"/>
            <w:hideMark/>
          </w:tcPr>
          <w:p w14:paraId="3AD634E2" w14:textId="782AEE54" w:rsidR="00C705A0" w:rsidRPr="00E815D2" w:rsidRDefault="003063BA" w:rsidP="00C705A0">
            <w:pPr>
              <w:jc w:val="both"/>
              <w:rPr>
                <w:rFonts w:ascii="Times New Roman" w:eastAsia="Times New Roman" w:hAnsi="Times New Roman" w:cs="Times New Roman"/>
                <w:color w:val="000000"/>
                <w:sz w:val="24"/>
                <w:szCs w:val="24"/>
                <w:lang w:val="es-PE"/>
              </w:rPr>
            </w:pPr>
            <w:r w:rsidRPr="003063BA">
              <w:rPr>
                <w:rFonts w:ascii="Times New Roman" w:eastAsia="Times New Roman" w:hAnsi="Times New Roman" w:cs="Times New Roman"/>
                <w:color w:val="000000"/>
                <w:sz w:val="24"/>
                <w:szCs w:val="24"/>
                <w:lang w:val="es-PE"/>
              </w:rPr>
              <w:t>Estado de rendimiento ECOG; Comorbilidades Antropometría; Historial médico</w:t>
            </w:r>
          </w:p>
        </w:tc>
        <w:tc>
          <w:tcPr>
            <w:tcW w:w="5760" w:type="dxa"/>
            <w:shd w:val="clear" w:color="auto" w:fill="auto"/>
            <w:noWrap/>
            <w:vAlign w:val="center"/>
            <w:hideMark/>
          </w:tcPr>
          <w:p w14:paraId="31EA83B5" w14:textId="77777777" w:rsidR="002834D5" w:rsidRPr="002834D5" w:rsidRDefault="002834D5" w:rsidP="002834D5">
            <w:pPr>
              <w:jc w:val="both"/>
              <w:rPr>
                <w:rFonts w:ascii="Times New Roman" w:eastAsia="Times New Roman" w:hAnsi="Times New Roman" w:cs="Times New Roman"/>
                <w:color w:val="000000"/>
                <w:sz w:val="24"/>
                <w:szCs w:val="24"/>
              </w:rPr>
            </w:pPr>
            <w:r w:rsidRPr="002834D5">
              <w:rPr>
                <w:rFonts w:ascii="Times New Roman" w:eastAsia="Times New Roman" w:hAnsi="Times New Roman" w:cs="Times New Roman"/>
                <w:color w:val="000000"/>
                <w:sz w:val="24"/>
                <w:szCs w:val="24"/>
                <w:lang w:val="es-ES"/>
              </w:rPr>
              <w:t>Cuestionario de referencia de ELLA</w:t>
            </w:r>
          </w:p>
          <w:p w14:paraId="46B79A11" w14:textId="583CDCAB" w:rsidR="00C705A0" w:rsidRPr="00E815D2" w:rsidRDefault="00C705A0" w:rsidP="00C705A0">
            <w:pPr>
              <w:jc w:val="both"/>
              <w:rPr>
                <w:rFonts w:ascii="Times New Roman" w:eastAsia="Times New Roman" w:hAnsi="Times New Roman" w:cs="Times New Roman"/>
                <w:color w:val="000000"/>
                <w:sz w:val="24"/>
                <w:szCs w:val="24"/>
                <w:lang w:val="es-PE"/>
              </w:rPr>
            </w:pPr>
          </w:p>
        </w:tc>
      </w:tr>
      <w:tr w:rsidR="002E33F9" w:rsidRPr="00E815D2" w14:paraId="48ADC675" w14:textId="77777777" w:rsidTr="00C705A0">
        <w:trPr>
          <w:trHeight w:val="134"/>
        </w:trPr>
        <w:tc>
          <w:tcPr>
            <w:tcW w:w="4405" w:type="dxa"/>
            <w:shd w:val="clear" w:color="auto" w:fill="auto"/>
            <w:noWrap/>
            <w:vAlign w:val="center"/>
            <w:hideMark/>
          </w:tcPr>
          <w:p w14:paraId="330D92D5" w14:textId="4D653A74" w:rsidR="00C705A0" w:rsidRPr="00E815D2" w:rsidRDefault="003063BA" w:rsidP="00C705A0">
            <w:pPr>
              <w:jc w:val="both"/>
              <w:rPr>
                <w:rFonts w:ascii="Times New Roman" w:eastAsia="Times New Roman" w:hAnsi="Times New Roman" w:cs="Times New Roman"/>
                <w:color w:val="000000"/>
                <w:sz w:val="24"/>
                <w:szCs w:val="24"/>
                <w:lang w:val="es-PE"/>
              </w:rPr>
            </w:pPr>
            <w:r w:rsidRPr="003063BA">
              <w:rPr>
                <w:rFonts w:ascii="Times New Roman" w:eastAsia="Times New Roman" w:hAnsi="Times New Roman" w:cs="Times New Roman"/>
                <w:color w:val="000000"/>
                <w:sz w:val="24"/>
                <w:szCs w:val="24"/>
                <w:lang w:val="es-PE"/>
              </w:rPr>
              <w:t>Antecedentes familiares, factores de riesgo epidemiológico, antecedentes reproductivos femeninos, dieta</w:t>
            </w:r>
          </w:p>
        </w:tc>
        <w:tc>
          <w:tcPr>
            <w:tcW w:w="5760" w:type="dxa"/>
            <w:shd w:val="clear" w:color="auto" w:fill="auto"/>
            <w:noWrap/>
            <w:vAlign w:val="center"/>
            <w:hideMark/>
          </w:tcPr>
          <w:p w14:paraId="10A3E2C6" w14:textId="77777777" w:rsidR="002834D5" w:rsidRPr="002834D5" w:rsidRDefault="002834D5" w:rsidP="002834D5">
            <w:pPr>
              <w:jc w:val="both"/>
              <w:rPr>
                <w:rFonts w:ascii="Times New Roman" w:eastAsia="Times New Roman" w:hAnsi="Times New Roman" w:cs="Times New Roman"/>
                <w:color w:val="000000"/>
                <w:sz w:val="24"/>
                <w:szCs w:val="24"/>
              </w:rPr>
            </w:pPr>
            <w:r w:rsidRPr="002834D5">
              <w:rPr>
                <w:rFonts w:ascii="Times New Roman" w:eastAsia="Times New Roman" w:hAnsi="Times New Roman" w:cs="Times New Roman"/>
                <w:color w:val="000000"/>
                <w:sz w:val="24"/>
                <w:szCs w:val="24"/>
                <w:lang w:val="es-ES"/>
              </w:rPr>
              <w:t>Cuestionario de referencia de ELLA</w:t>
            </w:r>
          </w:p>
          <w:p w14:paraId="24E38D3B" w14:textId="2D4379C9" w:rsidR="00C705A0" w:rsidRPr="00E815D2" w:rsidRDefault="00C705A0" w:rsidP="00C705A0">
            <w:pPr>
              <w:jc w:val="both"/>
              <w:rPr>
                <w:rFonts w:ascii="Times New Roman" w:eastAsia="Times New Roman" w:hAnsi="Times New Roman" w:cs="Times New Roman"/>
                <w:color w:val="000000"/>
                <w:sz w:val="24"/>
                <w:szCs w:val="24"/>
                <w:lang w:val="es-PE"/>
              </w:rPr>
            </w:pPr>
          </w:p>
        </w:tc>
      </w:tr>
      <w:tr w:rsidR="002E33F9" w:rsidRPr="00687B36" w14:paraId="57CDBE0B" w14:textId="77777777" w:rsidTr="00C705A0">
        <w:trPr>
          <w:trHeight w:val="310"/>
        </w:trPr>
        <w:tc>
          <w:tcPr>
            <w:tcW w:w="4405" w:type="dxa"/>
            <w:shd w:val="clear" w:color="auto" w:fill="auto"/>
            <w:noWrap/>
            <w:vAlign w:val="center"/>
            <w:hideMark/>
          </w:tcPr>
          <w:p w14:paraId="4DA34EEB" w14:textId="5049EAC8" w:rsidR="00C705A0" w:rsidRPr="00E815D2" w:rsidRDefault="003063BA" w:rsidP="00C705A0">
            <w:pPr>
              <w:jc w:val="both"/>
              <w:rPr>
                <w:rFonts w:ascii="Times New Roman" w:eastAsia="Times New Roman" w:hAnsi="Times New Roman" w:cs="Times New Roman"/>
                <w:color w:val="000000"/>
                <w:sz w:val="24"/>
                <w:szCs w:val="24"/>
                <w:lang w:val="es-PE"/>
              </w:rPr>
            </w:pPr>
            <w:r w:rsidRPr="003063BA">
              <w:rPr>
                <w:rFonts w:ascii="Times New Roman" w:eastAsia="Times New Roman" w:hAnsi="Times New Roman" w:cs="Times New Roman"/>
                <w:color w:val="000000"/>
                <w:sz w:val="24"/>
                <w:szCs w:val="24"/>
                <w:lang w:val="es-PE"/>
              </w:rPr>
              <w:t>Cuestionario de factores de riesgo</w:t>
            </w:r>
          </w:p>
        </w:tc>
        <w:tc>
          <w:tcPr>
            <w:tcW w:w="5760" w:type="dxa"/>
            <w:shd w:val="clear" w:color="auto" w:fill="auto"/>
            <w:noWrap/>
            <w:vAlign w:val="bottom"/>
            <w:hideMark/>
          </w:tcPr>
          <w:p w14:paraId="0D17741A" w14:textId="77777777" w:rsidR="00C705A0" w:rsidRPr="00E815D2" w:rsidRDefault="00C705A0" w:rsidP="00C705A0">
            <w:pPr>
              <w:jc w:val="both"/>
              <w:rPr>
                <w:rFonts w:ascii="Times New Roman" w:eastAsia="Times New Roman" w:hAnsi="Times New Roman" w:cs="Times New Roman"/>
                <w:color w:val="000000"/>
                <w:sz w:val="24"/>
                <w:szCs w:val="24"/>
                <w:lang w:val="es-PE"/>
              </w:rPr>
            </w:pPr>
          </w:p>
        </w:tc>
      </w:tr>
      <w:tr w:rsidR="002E33F9" w:rsidRPr="00E815D2" w14:paraId="40C6FF40" w14:textId="77777777" w:rsidTr="00C705A0">
        <w:trPr>
          <w:trHeight w:val="310"/>
        </w:trPr>
        <w:tc>
          <w:tcPr>
            <w:tcW w:w="4405" w:type="dxa"/>
            <w:shd w:val="clear" w:color="auto" w:fill="auto"/>
            <w:noWrap/>
            <w:vAlign w:val="center"/>
            <w:hideMark/>
          </w:tcPr>
          <w:p w14:paraId="0B009978" w14:textId="5FE96C0A" w:rsidR="00C705A0" w:rsidRPr="00E815D2" w:rsidRDefault="003063BA" w:rsidP="00C705A0">
            <w:pPr>
              <w:jc w:val="both"/>
              <w:rPr>
                <w:rFonts w:ascii="Times New Roman" w:eastAsia="Times New Roman" w:hAnsi="Times New Roman" w:cs="Times New Roman"/>
                <w:color w:val="000000"/>
                <w:sz w:val="24"/>
                <w:szCs w:val="24"/>
                <w:lang w:val="es-PE"/>
              </w:rPr>
            </w:pPr>
            <w:r w:rsidRPr="00E815D2">
              <w:rPr>
                <w:rFonts w:ascii="Times New Roman" w:eastAsia="Times New Roman" w:hAnsi="Times New Roman" w:cs="Times New Roman"/>
                <w:color w:val="000000"/>
                <w:sz w:val="24"/>
                <w:szCs w:val="24"/>
                <w:lang w:val="es-PE"/>
              </w:rPr>
              <w:t>Psicosocial</w:t>
            </w:r>
          </w:p>
        </w:tc>
        <w:tc>
          <w:tcPr>
            <w:tcW w:w="5760" w:type="dxa"/>
            <w:shd w:val="clear" w:color="auto" w:fill="auto"/>
            <w:noWrap/>
            <w:vAlign w:val="center"/>
            <w:hideMark/>
          </w:tcPr>
          <w:p w14:paraId="2E5E2E94" w14:textId="77777777" w:rsidR="00014091" w:rsidRPr="00014091" w:rsidRDefault="00014091" w:rsidP="00014091">
            <w:pPr>
              <w:jc w:val="both"/>
              <w:rPr>
                <w:rFonts w:ascii="Times New Roman" w:eastAsia="Times New Roman" w:hAnsi="Times New Roman" w:cs="Times New Roman"/>
                <w:color w:val="000000"/>
                <w:sz w:val="24"/>
                <w:szCs w:val="24"/>
              </w:rPr>
            </w:pPr>
            <w:r w:rsidRPr="00014091">
              <w:rPr>
                <w:rFonts w:ascii="Times New Roman" w:eastAsia="Times New Roman" w:hAnsi="Times New Roman" w:cs="Times New Roman"/>
                <w:color w:val="000000"/>
                <w:sz w:val="24"/>
                <w:szCs w:val="24"/>
                <w:lang w:val="es-ES"/>
              </w:rPr>
              <w:t>Cuestionario de seguimiento de ELLA</w:t>
            </w:r>
          </w:p>
          <w:p w14:paraId="310C5288" w14:textId="3959354A" w:rsidR="00C705A0" w:rsidRPr="00E815D2" w:rsidRDefault="00C705A0" w:rsidP="00C705A0">
            <w:pPr>
              <w:jc w:val="both"/>
              <w:rPr>
                <w:rFonts w:ascii="Times New Roman" w:eastAsia="Times New Roman" w:hAnsi="Times New Roman" w:cs="Times New Roman"/>
                <w:color w:val="000000"/>
                <w:sz w:val="24"/>
                <w:szCs w:val="24"/>
                <w:lang w:val="es-PE"/>
              </w:rPr>
            </w:pPr>
          </w:p>
        </w:tc>
      </w:tr>
      <w:tr w:rsidR="002E33F9" w:rsidRPr="00E815D2" w14:paraId="553D7D9C" w14:textId="77777777" w:rsidTr="00C705A0">
        <w:trPr>
          <w:trHeight w:val="67"/>
        </w:trPr>
        <w:tc>
          <w:tcPr>
            <w:tcW w:w="4405" w:type="dxa"/>
            <w:shd w:val="clear" w:color="auto" w:fill="auto"/>
            <w:noWrap/>
            <w:vAlign w:val="center"/>
            <w:hideMark/>
          </w:tcPr>
          <w:p w14:paraId="2D3B1DE8" w14:textId="0C9590F6" w:rsidR="00C705A0" w:rsidRPr="00E815D2" w:rsidRDefault="003063BA" w:rsidP="00C705A0">
            <w:pPr>
              <w:jc w:val="both"/>
              <w:rPr>
                <w:rFonts w:ascii="Times New Roman" w:eastAsia="Times New Roman" w:hAnsi="Times New Roman" w:cs="Times New Roman"/>
                <w:color w:val="000000"/>
                <w:sz w:val="24"/>
                <w:szCs w:val="24"/>
                <w:lang w:val="es-PE"/>
              </w:rPr>
            </w:pPr>
            <w:r w:rsidRPr="003063BA">
              <w:rPr>
                <w:rFonts w:ascii="Times New Roman" w:eastAsia="Times New Roman" w:hAnsi="Times New Roman" w:cs="Times New Roman"/>
                <w:color w:val="000000"/>
                <w:sz w:val="24"/>
                <w:szCs w:val="24"/>
                <w:lang w:val="es-PE"/>
              </w:rPr>
              <w:t>Seguimiento de la comorbilidad / eventos (cada 6 meses x 3 años, 4 años anuales en adelante)</w:t>
            </w:r>
          </w:p>
        </w:tc>
        <w:tc>
          <w:tcPr>
            <w:tcW w:w="5760" w:type="dxa"/>
            <w:shd w:val="clear" w:color="auto" w:fill="auto"/>
            <w:noWrap/>
            <w:vAlign w:val="center"/>
            <w:hideMark/>
          </w:tcPr>
          <w:p w14:paraId="7CBFE331" w14:textId="77777777" w:rsidR="00014091" w:rsidRPr="00014091" w:rsidRDefault="00014091" w:rsidP="00014091">
            <w:pPr>
              <w:jc w:val="both"/>
              <w:rPr>
                <w:rFonts w:ascii="Times New Roman" w:eastAsia="Times New Roman" w:hAnsi="Times New Roman" w:cs="Times New Roman"/>
                <w:color w:val="000000"/>
                <w:sz w:val="24"/>
                <w:szCs w:val="24"/>
              </w:rPr>
            </w:pPr>
            <w:r w:rsidRPr="00014091">
              <w:rPr>
                <w:rFonts w:ascii="Times New Roman" w:eastAsia="Times New Roman" w:hAnsi="Times New Roman" w:cs="Times New Roman"/>
                <w:color w:val="000000"/>
                <w:sz w:val="24"/>
                <w:szCs w:val="24"/>
                <w:lang w:val="es-ES"/>
              </w:rPr>
              <w:t>Cuestionario de seguimiento de ELLA</w:t>
            </w:r>
          </w:p>
          <w:p w14:paraId="4FF71716" w14:textId="367BE01B" w:rsidR="00C705A0" w:rsidRPr="00E815D2" w:rsidRDefault="00C705A0" w:rsidP="00C705A0">
            <w:pPr>
              <w:jc w:val="both"/>
              <w:rPr>
                <w:rFonts w:ascii="Times New Roman" w:eastAsia="Times New Roman" w:hAnsi="Times New Roman" w:cs="Times New Roman"/>
                <w:color w:val="000000"/>
                <w:sz w:val="24"/>
                <w:szCs w:val="24"/>
                <w:lang w:val="es-PE"/>
              </w:rPr>
            </w:pPr>
          </w:p>
        </w:tc>
      </w:tr>
      <w:tr w:rsidR="002E33F9" w:rsidRPr="00687B36" w14:paraId="2AC4AF0B" w14:textId="77777777" w:rsidTr="00C705A0">
        <w:trPr>
          <w:trHeight w:val="67"/>
        </w:trPr>
        <w:tc>
          <w:tcPr>
            <w:tcW w:w="4405" w:type="dxa"/>
            <w:shd w:val="clear" w:color="auto" w:fill="auto"/>
            <w:noWrap/>
            <w:vAlign w:val="center"/>
            <w:hideMark/>
          </w:tcPr>
          <w:p w14:paraId="3308A29D" w14:textId="6D4D3C78" w:rsidR="00C705A0" w:rsidRPr="00E815D2" w:rsidRDefault="003063BA" w:rsidP="00C705A0">
            <w:pPr>
              <w:jc w:val="both"/>
              <w:rPr>
                <w:rFonts w:ascii="Times New Roman" w:eastAsia="Times New Roman" w:hAnsi="Times New Roman" w:cs="Times New Roman"/>
                <w:color w:val="000000"/>
                <w:sz w:val="24"/>
                <w:szCs w:val="24"/>
                <w:lang w:val="es-PE"/>
              </w:rPr>
            </w:pPr>
            <w:r w:rsidRPr="003063BA">
              <w:rPr>
                <w:rFonts w:ascii="Times New Roman" w:eastAsia="Times New Roman" w:hAnsi="Times New Roman" w:cs="Times New Roman"/>
                <w:color w:val="000000"/>
                <w:sz w:val="24"/>
                <w:szCs w:val="24"/>
                <w:lang w:val="es-PE"/>
              </w:rPr>
              <w:t>Publicación de registros médicos</w:t>
            </w:r>
          </w:p>
        </w:tc>
        <w:tc>
          <w:tcPr>
            <w:tcW w:w="5760" w:type="dxa"/>
            <w:shd w:val="clear" w:color="auto" w:fill="auto"/>
            <w:noWrap/>
            <w:vAlign w:val="center"/>
            <w:hideMark/>
          </w:tcPr>
          <w:p w14:paraId="6D532BD0" w14:textId="483536A3" w:rsidR="00C705A0" w:rsidRPr="00E815D2" w:rsidRDefault="003063BA" w:rsidP="00DE5E6E">
            <w:pPr>
              <w:jc w:val="both"/>
              <w:rPr>
                <w:rFonts w:ascii="Times New Roman" w:eastAsia="Times New Roman" w:hAnsi="Times New Roman" w:cs="Times New Roman"/>
                <w:color w:val="000000"/>
                <w:sz w:val="24"/>
                <w:szCs w:val="24"/>
                <w:lang w:val="es-PE"/>
              </w:rPr>
            </w:pPr>
            <w:r w:rsidRPr="003063BA">
              <w:rPr>
                <w:rFonts w:ascii="Times New Roman" w:eastAsia="Times New Roman" w:hAnsi="Times New Roman" w:cs="Times New Roman"/>
                <w:color w:val="000000"/>
                <w:sz w:val="24"/>
                <w:szCs w:val="24"/>
                <w:lang w:val="es-PE"/>
              </w:rPr>
              <w:t>Autorización específica de la institución para divulgar registros médicos a la investigación.</w:t>
            </w:r>
          </w:p>
        </w:tc>
      </w:tr>
    </w:tbl>
    <w:p w14:paraId="567C02CD" w14:textId="77777777" w:rsidR="00390A71" w:rsidRPr="00E815D2" w:rsidRDefault="00390A71" w:rsidP="009B5C1F">
      <w:pPr>
        <w:jc w:val="both"/>
        <w:rPr>
          <w:rFonts w:ascii="Times New Roman" w:hAnsi="Times New Roman" w:cs="Times New Roman"/>
          <w:sz w:val="24"/>
          <w:szCs w:val="24"/>
          <w:lang w:val="es-PE"/>
        </w:rPr>
      </w:pPr>
    </w:p>
    <w:p w14:paraId="6E844916" w14:textId="6F5A8B1E" w:rsidR="00390A71" w:rsidRPr="00E815D2" w:rsidRDefault="003063BA" w:rsidP="003063BA">
      <w:pPr>
        <w:pStyle w:val="ListParagraph"/>
        <w:numPr>
          <w:ilvl w:val="1"/>
          <w:numId w:val="1"/>
        </w:numPr>
        <w:jc w:val="both"/>
        <w:rPr>
          <w:rFonts w:ascii="Times New Roman" w:hAnsi="Times New Roman" w:cs="Times New Roman"/>
          <w:sz w:val="24"/>
          <w:szCs w:val="24"/>
          <w:u w:val="single"/>
          <w:lang w:val="es-PE"/>
        </w:rPr>
      </w:pPr>
      <w:r w:rsidRPr="003063BA">
        <w:rPr>
          <w:rFonts w:ascii="Times New Roman" w:hAnsi="Times New Roman" w:cs="Times New Roman"/>
          <w:sz w:val="24"/>
          <w:szCs w:val="24"/>
          <w:u w:val="single"/>
          <w:lang w:val="es-PE"/>
        </w:rPr>
        <w:t>Línea de base (inscripción)</w:t>
      </w:r>
    </w:p>
    <w:p w14:paraId="63F4D04B" w14:textId="2C8B4059" w:rsidR="00390A71" w:rsidRPr="00E815D2"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Datos clínicos y epidemiológicos</w:t>
      </w:r>
    </w:p>
    <w:p w14:paraId="0606DFD2" w14:textId="63BA950B" w:rsidR="003063BA" w:rsidRPr="003063BA" w:rsidRDefault="003063BA" w:rsidP="003063BA">
      <w:pPr>
        <w:pStyle w:val="ListParagraph"/>
        <w:numPr>
          <w:ilvl w:val="0"/>
          <w:numId w:val="8"/>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El Cuestionario de línea base, que consta del ECOG PS, comorbilidades, FactG y FactLym, se completará inmediatamente después de que el paciente firme el formulario de consentimiento con el coordinador del estudio presente en la sala.</w:t>
      </w:r>
    </w:p>
    <w:p w14:paraId="50C522DA" w14:textId="4F0480D4" w:rsidR="003063BA" w:rsidRPr="003063BA" w:rsidRDefault="003063BA" w:rsidP="003063BA">
      <w:pPr>
        <w:pStyle w:val="ListParagraph"/>
        <w:numPr>
          <w:ilvl w:val="0"/>
          <w:numId w:val="8"/>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El Cuestionario de factores de riesgo, que incluye estilo de vida y otros factores de riesgo, antecedentes familiares y antecedentes reproductivos femeninos, se llevará a casa con los pacientes. Los cuestionarios estarán disponibles como cuestionario en papel y como un enlace seguro donde los pacientes pueden completar el cuestionario electrónicamente. El cuestionario debe completarse dentro de los 6 meses posteriores al diagnóstico.</w:t>
      </w:r>
    </w:p>
    <w:p w14:paraId="35D6DB70" w14:textId="75F3D3D5" w:rsidR="003063BA" w:rsidRPr="003063BA" w:rsidRDefault="003063BA" w:rsidP="003063BA">
      <w:pPr>
        <w:pStyle w:val="ListParagraph"/>
        <w:numPr>
          <w:ilvl w:val="0"/>
          <w:numId w:val="8"/>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El coordinador del estudio en cada centro introducirá los datos del Cuestionario de referencia en la base de datos clínica de ELLA.</w:t>
      </w:r>
    </w:p>
    <w:p w14:paraId="5E606E5E" w14:textId="6A34801A" w:rsidR="00390A71" w:rsidRPr="00E815D2" w:rsidRDefault="003063BA" w:rsidP="003063BA">
      <w:pPr>
        <w:pStyle w:val="ListParagraph"/>
        <w:numPr>
          <w:ilvl w:val="0"/>
          <w:numId w:val="8"/>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Los cuestionarios de factores de riesgo se escanearán ópticamente y se enviarán como PDF al MD Anderson para la entrada de datos si se utilizó el cuestionario en papel, o los datos se extraerán directamente del formulario en línea si se utilizó el enlace seguro. Ambos se archivarán electrónicamente cada mes.</w:t>
      </w:r>
    </w:p>
    <w:p w14:paraId="3476ECA8" w14:textId="77777777" w:rsidR="00390A71" w:rsidRPr="00E815D2" w:rsidRDefault="00390A71" w:rsidP="009B5C1F">
      <w:pPr>
        <w:jc w:val="both"/>
        <w:rPr>
          <w:rFonts w:ascii="Times New Roman" w:hAnsi="Times New Roman" w:cs="Times New Roman"/>
          <w:sz w:val="24"/>
          <w:szCs w:val="24"/>
          <w:lang w:val="es-PE"/>
        </w:rPr>
      </w:pPr>
    </w:p>
    <w:p w14:paraId="5161C112" w14:textId="1DC712DD" w:rsidR="00390A71" w:rsidRPr="00E815D2" w:rsidRDefault="003063BA" w:rsidP="003063BA">
      <w:pPr>
        <w:pStyle w:val="ListParagraph"/>
        <w:numPr>
          <w:ilvl w:val="1"/>
          <w:numId w:val="1"/>
        </w:numPr>
        <w:jc w:val="both"/>
        <w:rPr>
          <w:rFonts w:ascii="Times New Roman" w:hAnsi="Times New Roman" w:cs="Times New Roman"/>
          <w:sz w:val="24"/>
          <w:szCs w:val="24"/>
          <w:u w:val="single"/>
          <w:lang w:val="es-PE"/>
        </w:rPr>
      </w:pPr>
      <w:r w:rsidRPr="003063BA">
        <w:rPr>
          <w:rFonts w:ascii="Times New Roman" w:hAnsi="Times New Roman" w:cs="Times New Roman"/>
          <w:sz w:val="24"/>
          <w:szCs w:val="24"/>
          <w:u w:val="single"/>
          <w:lang w:val="es-PE"/>
        </w:rPr>
        <w:t>Datos clínicos y patológicos al momento de ingresar al registro</w:t>
      </w:r>
    </w:p>
    <w:p w14:paraId="2E38B9CA" w14:textId="012F63FF" w:rsidR="00390A71" w:rsidRPr="00E815D2"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 xml:space="preserve">El coordinador de cada centro revisará la historia clínica para resumir los siguientes datos en el momento de la inscripción en el Registro: índice de masa corporal (BM), estadio de la enfermedad, medición del tumor y presencia / ausencia de síntomas B (es decir, fiebre, sudores nocturnos). y&gt; 10% de pérdida de peso). Los datos de laboratorio que se extraerán incluyen la química sanguínea, la LDH sérica y la microglobulina β2. Se resumirá la información relacionada con el tratamiento inicial, que incluye la fecha de inicio, la fecha de </w:t>
      </w:r>
      <w:r w:rsidRPr="003063BA">
        <w:rPr>
          <w:rFonts w:ascii="Times New Roman" w:hAnsi="Times New Roman" w:cs="Times New Roman"/>
          <w:sz w:val="24"/>
          <w:szCs w:val="24"/>
          <w:lang w:val="es-PE"/>
        </w:rPr>
        <w:lastRenderedPageBreak/>
        <w:t>la última dosis, la terapia específica, la mejor y la respuesta final. Finalmente, se extraerán los datos utilizados para derivar el estadío y el estado funcional, incluidos los resultados del examen radiológico (tomografía computarizada / PET), la presencia de enfermedad voluminosa (≥10 cm), la afectación extraganglionar y la infiltración de la médula ósea. Estos datos se utilizarán para clasificar a los pacientes en la etapa de Ann Arbor, el estado de desempeño ECOG y el Índice de pronóstico internacional (IPI)</w:t>
      </w:r>
      <w:r w:rsidR="00CD3729" w:rsidRPr="00E815D2">
        <w:rPr>
          <w:rFonts w:ascii="Times New Roman" w:hAnsi="Times New Roman" w:cs="Times New Roman"/>
          <w:sz w:val="24"/>
          <w:szCs w:val="24"/>
          <w:lang w:val="es-PE"/>
        </w:rPr>
        <w:t>.</w:t>
      </w:r>
    </w:p>
    <w:p w14:paraId="513C4396" w14:textId="2A4AAC34" w:rsidR="00390A71" w:rsidRPr="00E815D2"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El sitio primario del linfoma y la morfología se extraerán y se ingresarán en la base de datos. La clasificación se basa en el sistema de la OMS</w:t>
      </w:r>
      <w:r w:rsidR="00CD3729" w:rsidRPr="00E815D2">
        <w:rPr>
          <w:rFonts w:ascii="Times New Roman" w:hAnsi="Times New Roman" w:cs="Times New Roman"/>
          <w:sz w:val="24"/>
          <w:szCs w:val="24"/>
          <w:lang w:val="es-PE"/>
        </w:rPr>
        <w:t>.</w:t>
      </w:r>
    </w:p>
    <w:p w14:paraId="0FF9BD18" w14:textId="3926B061" w:rsidR="00390A71" w:rsidRPr="00E815D2"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Toda la información identificable en los informes de patología se resumirá y se cargará en la base de datos clínica de ELLA. El informe de patología cargado en la base de datos solo contendrá la identificación ELLA y la id</w:t>
      </w:r>
      <w:r>
        <w:rPr>
          <w:rFonts w:ascii="Times New Roman" w:hAnsi="Times New Roman" w:cs="Times New Roman"/>
          <w:sz w:val="24"/>
          <w:szCs w:val="24"/>
          <w:lang w:val="es-PE"/>
        </w:rPr>
        <w:t>entificación local del paciente</w:t>
      </w:r>
      <w:r w:rsidR="00CD3729" w:rsidRPr="00E815D2">
        <w:rPr>
          <w:rFonts w:ascii="Times New Roman" w:hAnsi="Times New Roman" w:cs="Times New Roman"/>
          <w:sz w:val="24"/>
          <w:szCs w:val="24"/>
          <w:lang w:val="es-PE"/>
        </w:rPr>
        <w:t>.</w:t>
      </w:r>
    </w:p>
    <w:p w14:paraId="7AD7EEE6" w14:textId="77777777" w:rsidR="00390A71" w:rsidRPr="00E815D2" w:rsidRDefault="00390A71" w:rsidP="009B5C1F">
      <w:pPr>
        <w:jc w:val="both"/>
        <w:rPr>
          <w:rFonts w:ascii="Times New Roman" w:hAnsi="Times New Roman" w:cs="Times New Roman"/>
          <w:sz w:val="24"/>
          <w:szCs w:val="24"/>
          <w:lang w:val="es-PE"/>
        </w:rPr>
      </w:pPr>
    </w:p>
    <w:p w14:paraId="48F4DBB3" w14:textId="17693A1D" w:rsidR="00390A71" w:rsidRPr="00E815D2" w:rsidRDefault="003063BA" w:rsidP="00173036">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Tratamiento</w:t>
      </w:r>
    </w:p>
    <w:p w14:paraId="749D3C77" w14:textId="4AE3F829" w:rsidR="00390A71" w:rsidRPr="003063BA" w:rsidRDefault="003063BA" w:rsidP="003063BA">
      <w:pPr>
        <w:pStyle w:val="ListParagraph"/>
        <w:numPr>
          <w:ilvl w:val="2"/>
          <w:numId w:val="1"/>
        </w:numPr>
        <w:jc w:val="both"/>
        <w:rPr>
          <w:rFonts w:ascii="Times New Roman" w:hAnsi="Times New Roman" w:cs="Times New Roman"/>
          <w:sz w:val="24"/>
          <w:szCs w:val="24"/>
          <w:lang w:val="es-PE"/>
        </w:rPr>
      </w:pPr>
      <w:r w:rsidRPr="003063BA">
        <w:rPr>
          <w:rFonts w:ascii="Times New Roman" w:hAnsi="Times New Roman" w:cs="Times New Roman"/>
          <w:sz w:val="24"/>
          <w:szCs w:val="24"/>
          <w:lang w:val="es-PE"/>
        </w:rPr>
        <w:t>6.5.1. Se resumirá el curso inicial de la terapia. El primer curso de terapia se define de acuerdo con las reglas del programa SEER (Fritz &amp; Ries 1998). Específicamente: “el concepto de tratamiento definitivo se limita a los procedimientos dirigidos a los tejidos cancerosos, ya sea del sitio primario o de metástasis. Si una terapia específica normalmente afecta, controla, cambia, elimina o destruye el tejido canceroso, se clasifica como tratamiento definitivo incluso si no puede considerarse curativa para un paciente en particular en vista de la extensión de la enfermedad, tratamiento incomple</w:t>
      </w:r>
      <w:r w:rsidR="00C5737F">
        <w:rPr>
          <w:rFonts w:ascii="Times New Roman" w:hAnsi="Times New Roman" w:cs="Times New Roman"/>
          <w:sz w:val="24"/>
          <w:szCs w:val="24"/>
          <w:lang w:val="es-PE"/>
        </w:rPr>
        <w:t>to, falta de respuesta aparente</w:t>
      </w:r>
      <w:r w:rsidRPr="003063BA">
        <w:rPr>
          <w:rFonts w:ascii="Times New Roman" w:hAnsi="Times New Roman" w:cs="Times New Roman"/>
          <w:sz w:val="24"/>
          <w:szCs w:val="24"/>
          <w:lang w:val="es-PE"/>
        </w:rPr>
        <w:t>, tamaño de la dosis, mortalid</w:t>
      </w:r>
      <w:r>
        <w:rPr>
          <w:rFonts w:ascii="Times New Roman" w:hAnsi="Times New Roman" w:cs="Times New Roman"/>
          <w:sz w:val="24"/>
          <w:szCs w:val="24"/>
          <w:lang w:val="es-PE"/>
        </w:rPr>
        <w:t>ad operatoria u otros criterios</w:t>
      </w:r>
      <w:r w:rsidRPr="003063BA">
        <w:rPr>
          <w:rFonts w:ascii="Times New Roman" w:hAnsi="Times New Roman" w:cs="Times New Roman"/>
          <w:sz w:val="24"/>
          <w:szCs w:val="24"/>
          <w:lang w:val="es-PE"/>
        </w:rPr>
        <w:t>".</w:t>
      </w:r>
    </w:p>
    <w:p w14:paraId="4F258449" w14:textId="77777777" w:rsidR="00390A71" w:rsidRPr="003063BA" w:rsidRDefault="00390A71" w:rsidP="009B5C1F">
      <w:pPr>
        <w:jc w:val="both"/>
        <w:rPr>
          <w:rFonts w:ascii="Times New Roman" w:hAnsi="Times New Roman" w:cs="Times New Roman"/>
          <w:sz w:val="24"/>
          <w:szCs w:val="24"/>
          <w:lang w:val="es-PE"/>
        </w:rPr>
      </w:pPr>
    </w:p>
    <w:p w14:paraId="6D50C374" w14:textId="0469B774" w:rsidR="00390A71" w:rsidRPr="00E815D2" w:rsidRDefault="00C5737F" w:rsidP="00173036">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Seguimiento</w:t>
      </w:r>
    </w:p>
    <w:p w14:paraId="4E67184D" w14:textId="57D240ED"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Descripción general. Los pacientes inscritos en la base de datos ELLA serán elegibles para un seguimiento a largo plazo, según la necesidad de estudios individuales que utilicen la base de datos, así como los recursos para recopilar datos de seguimiento. Se utilizarán métodos d</w:t>
      </w:r>
      <w:r>
        <w:rPr>
          <w:rFonts w:ascii="Times New Roman" w:hAnsi="Times New Roman" w:cs="Times New Roman"/>
          <w:sz w:val="24"/>
          <w:szCs w:val="24"/>
          <w:lang w:val="es-PE"/>
        </w:rPr>
        <w:t>e seguimiento activos y pasivos</w:t>
      </w:r>
      <w:r w:rsidR="00CD3729" w:rsidRPr="00E815D2">
        <w:rPr>
          <w:rFonts w:ascii="Times New Roman" w:hAnsi="Times New Roman" w:cs="Times New Roman"/>
          <w:sz w:val="24"/>
          <w:szCs w:val="24"/>
          <w:lang w:val="es-PE"/>
        </w:rPr>
        <w:t>.</w:t>
      </w:r>
    </w:p>
    <w:p w14:paraId="641C0FD2" w14:textId="499F47BB"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Activo. Los mecanismos de seguimiento se centrarán principalmente en el seguimiento activo de los pacientes que se inscriban como pacientes recién diagnosticados, como se resume en la Tabla 2. El contacto de seguimiento sobre el estado de la enfermedad será aproximadamente cada seis meses y será en la clínica o mediante telemedicina (</w:t>
      </w:r>
      <w:r>
        <w:rPr>
          <w:rFonts w:ascii="Times New Roman" w:hAnsi="Times New Roman" w:cs="Times New Roman"/>
          <w:sz w:val="24"/>
          <w:szCs w:val="24"/>
          <w:lang w:val="es-PE"/>
        </w:rPr>
        <w:t>s</w:t>
      </w:r>
      <w:r w:rsidRPr="00C5737F">
        <w:rPr>
          <w:rFonts w:ascii="Times New Roman" w:hAnsi="Times New Roman" w:cs="Times New Roman"/>
          <w:sz w:val="24"/>
          <w:szCs w:val="24"/>
          <w:lang w:val="es-PE"/>
        </w:rPr>
        <w:t>e intentará la coordinación con las visitas clínicas tanto como sea posible) durante los primeros tres años y luego se reducirá al contacto anual. El seguimiento de otros elementos (FACT-G / QOL) se llevará a cabo en los siguientes momentos: 1, 2, 3, 6, 9, 12 años</w:t>
      </w:r>
      <w:r w:rsidR="00CD3729" w:rsidRPr="00E815D2">
        <w:rPr>
          <w:rFonts w:ascii="Times New Roman" w:hAnsi="Times New Roman" w:cs="Times New Roman"/>
          <w:sz w:val="24"/>
          <w:szCs w:val="24"/>
          <w:lang w:val="es-PE"/>
        </w:rPr>
        <w:t>.</w:t>
      </w:r>
    </w:p>
    <w:p w14:paraId="2397E0EE" w14:textId="6BC79ADF" w:rsidR="00D619D0" w:rsidRPr="00E815D2" w:rsidRDefault="00C5737F" w:rsidP="00C5737F">
      <w:pPr>
        <w:pStyle w:val="ListParagraph"/>
        <w:numPr>
          <w:ilvl w:val="0"/>
          <w:numId w:val="10"/>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Los datos sobre el estado de la enfermedad incluyen datos de recurrencia, tratamientos adicionales, segundos cánceres y morbilidad incidental seleccionada. Se recopilará la documentación médica apropiada, después de recibir el consentimiento firmado para la divulgación de registros médicos. Los eventos se definen como un nuevo nodo o enfermedad extraganglionar o un aumento del diámetro bidimensional de la lesión en un 25%. En el caso de los fallecidos, un médico del estudio revisará los certificados de defunción y cualquier documento clínico relacionado con la muerte para determinar si se puede considerar que el LNH es la causa de la muerte utilizando un protocolo desarrollado para ECOG # 4494. Para los pacientes que no informan ningún evento, la verificación de la enfermedad se puede recopilar anualmente</w:t>
      </w:r>
      <w:r w:rsidR="00CD3729" w:rsidRPr="00E815D2">
        <w:rPr>
          <w:rFonts w:ascii="Times New Roman" w:hAnsi="Times New Roman" w:cs="Times New Roman"/>
          <w:sz w:val="24"/>
          <w:szCs w:val="24"/>
          <w:lang w:val="es-PE"/>
        </w:rPr>
        <w:t>.</w:t>
      </w:r>
    </w:p>
    <w:p w14:paraId="149CC4AF" w14:textId="638D496E" w:rsidR="00390A71" w:rsidRPr="00E815D2" w:rsidRDefault="00C5737F" w:rsidP="00C5737F">
      <w:pPr>
        <w:pStyle w:val="ListParagraph"/>
        <w:numPr>
          <w:ilvl w:val="0"/>
          <w:numId w:val="10"/>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 xml:space="preserve">También se recopilarán datos de supervivencia. El FACT-G evalúa el estado de salud en varios dominios (emocional, funcional, físico y social / familiar). La calidad de vida se </w:t>
      </w:r>
      <w:r w:rsidRPr="00C5737F">
        <w:rPr>
          <w:rFonts w:ascii="Times New Roman" w:hAnsi="Times New Roman" w:cs="Times New Roman"/>
          <w:sz w:val="24"/>
          <w:szCs w:val="24"/>
          <w:lang w:val="es-PE"/>
        </w:rPr>
        <w:lastRenderedPageBreak/>
        <w:t>evaluará mediante dos preguntas, una sobre la calidad de vida en general y otra sobre la calidad de vida espiritual. Por último, actualizaremos los comportamientos de salud con respecto al tabaquismo, el consumo de alcohol, la dieta, la actividad física y el cribado del</w:t>
      </w:r>
      <w:r>
        <w:rPr>
          <w:rFonts w:ascii="Times New Roman" w:hAnsi="Times New Roman" w:cs="Times New Roman"/>
          <w:sz w:val="24"/>
          <w:szCs w:val="24"/>
          <w:lang w:val="es-PE"/>
        </w:rPr>
        <w:t xml:space="preserve"> cáncer en futuros seguimientos</w:t>
      </w:r>
      <w:r w:rsidR="00CD3729" w:rsidRPr="00E815D2">
        <w:rPr>
          <w:rFonts w:ascii="Times New Roman" w:hAnsi="Times New Roman" w:cs="Times New Roman"/>
          <w:sz w:val="24"/>
          <w:szCs w:val="24"/>
          <w:lang w:val="es-PE"/>
        </w:rPr>
        <w:t>.</w:t>
      </w:r>
    </w:p>
    <w:p w14:paraId="5D322638" w14:textId="4370C969" w:rsidR="003B595D" w:rsidRPr="00E815D2" w:rsidRDefault="00CD3729" w:rsidP="009B5C1F">
      <w:pPr>
        <w:jc w:val="both"/>
        <w:rPr>
          <w:lang w:val="es-PE"/>
        </w:rPr>
      </w:pPr>
      <w:r w:rsidRPr="00E815D2">
        <w:rPr>
          <w:rFonts w:ascii="Times New Roman" w:hAnsi="Times New Roman" w:cs="Times New Roman"/>
          <w:sz w:val="24"/>
          <w:szCs w:val="24"/>
          <w:lang w:val="es-PE"/>
        </w:rPr>
        <w:fldChar w:fldCharType="begin"/>
      </w:r>
      <w:r w:rsidRPr="00E815D2">
        <w:rPr>
          <w:rFonts w:ascii="Times New Roman" w:hAnsi="Times New Roman" w:cs="Times New Roman"/>
          <w:sz w:val="24"/>
          <w:szCs w:val="24"/>
          <w:lang w:val="es-PE"/>
        </w:rPr>
        <w:instrText xml:space="preserve"> LINK </w:instrText>
      </w:r>
      <w:r w:rsidR="00906E40">
        <w:rPr>
          <w:rFonts w:ascii="Times New Roman" w:hAnsi="Times New Roman" w:cs="Times New Roman"/>
          <w:sz w:val="24"/>
          <w:szCs w:val="24"/>
          <w:lang w:val="es-PE"/>
        </w:rPr>
        <w:instrText xml:space="preserve">Excel.Sheet.12 "C:\\Users\\Luis\\Dropbox\\Documents\\MD Anderson\\Year 2020-2021\\LSRMP application\\Post-award\\ELLA IRB protocol\\Tables.xlsx" Hoja2!F1C1:F15C5 </w:instrText>
      </w:r>
      <w:r w:rsidRPr="00E815D2">
        <w:rPr>
          <w:rFonts w:ascii="Times New Roman" w:hAnsi="Times New Roman" w:cs="Times New Roman"/>
          <w:sz w:val="24"/>
          <w:szCs w:val="24"/>
          <w:lang w:val="es-PE"/>
        </w:rPr>
        <w:instrText xml:space="preserve">\a \f 5 \h  \* MERGEFORMAT </w:instrText>
      </w:r>
      <w:r w:rsidRPr="00E815D2">
        <w:rPr>
          <w:rFonts w:ascii="Times New Roman" w:hAnsi="Times New Roman" w:cs="Times New Roman"/>
          <w:sz w:val="24"/>
          <w:szCs w:val="24"/>
          <w:lang w:val="es-PE"/>
        </w:rPr>
        <w:fldChar w:fldCharType="separate"/>
      </w:r>
    </w:p>
    <w:tbl>
      <w:tblPr>
        <w:tblStyle w:val="TableGrid"/>
        <w:tblW w:w="9014" w:type="dxa"/>
        <w:tblInd w:w="1327" w:type="dxa"/>
        <w:tblLook w:val="04A0" w:firstRow="1" w:lastRow="0" w:firstColumn="1" w:lastColumn="0" w:noHBand="0" w:noVBand="1"/>
      </w:tblPr>
      <w:tblGrid>
        <w:gridCol w:w="1603"/>
        <w:gridCol w:w="2996"/>
        <w:gridCol w:w="1376"/>
        <w:gridCol w:w="803"/>
        <w:gridCol w:w="2236"/>
      </w:tblGrid>
      <w:tr w:rsidR="002E33F9" w:rsidRPr="00EE7681" w14:paraId="2744A38A" w14:textId="77777777" w:rsidTr="00C5737F">
        <w:trPr>
          <w:trHeight w:val="290"/>
        </w:trPr>
        <w:tc>
          <w:tcPr>
            <w:tcW w:w="9014" w:type="dxa"/>
            <w:gridSpan w:val="5"/>
            <w:noWrap/>
            <w:hideMark/>
          </w:tcPr>
          <w:p w14:paraId="67F11878" w14:textId="3EF4736D" w:rsidR="003B595D" w:rsidRPr="00E815D2" w:rsidRDefault="00C5737F" w:rsidP="003B595D">
            <w:pPr>
              <w:jc w:val="center"/>
              <w:rPr>
                <w:rFonts w:ascii="Times New Roman" w:hAnsi="Times New Roman" w:cs="Times New Roman"/>
                <w:b/>
                <w:sz w:val="24"/>
                <w:szCs w:val="24"/>
                <w:lang w:val="es-PE"/>
              </w:rPr>
            </w:pPr>
            <w:r w:rsidRPr="00C5737F">
              <w:rPr>
                <w:rFonts w:ascii="Times New Roman" w:hAnsi="Times New Roman" w:cs="Times New Roman"/>
                <w:b/>
                <w:sz w:val="24"/>
                <w:szCs w:val="24"/>
                <w:lang w:val="es-PE"/>
              </w:rPr>
              <w:t>Tabla 2. Resumen del protocolo de seguimiento activo</w:t>
            </w:r>
          </w:p>
        </w:tc>
      </w:tr>
      <w:tr w:rsidR="002E33F9" w:rsidRPr="00E815D2" w14:paraId="780375A6" w14:textId="77777777" w:rsidTr="00C5737F">
        <w:trPr>
          <w:trHeight w:val="290"/>
        </w:trPr>
        <w:tc>
          <w:tcPr>
            <w:tcW w:w="1603" w:type="dxa"/>
            <w:noWrap/>
            <w:hideMark/>
          </w:tcPr>
          <w:p w14:paraId="0F42A6D9" w14:textId="3AE3A7DB" w:rsidR="003B595D" w:rsidRPr="00E815D2" w:rsidRDefault="00C5737F" w:rsidP="003B595D">
            <w:pPr>
              <w:jc w:val="center"/>
              <w:rPr>
                <w:rFonts w:ascii="Times New Roman" w:hAnsi="Times New Roman" w:cs="Times New Roman"/>
                <w:b/>
                <w:sz w:val="24"/>
                <w:szCs w:val="24"/>
                <w:lang w:val="es-PE"/>
              </w:rPr>
            </w:pPr>
            <w:r>
              <w:rPr>
                <w:rFonts w:ascii="Times New Roman" w:hAnsi="Times New Roman" w:cs="Times New Roman"/>
                <w:b/>
                <w:sz w:val="24"/>
                <w:szCs w:val="24"/>
                <w:lang w:val="es-PE"/>
              </w:rPr>
              <w:t>Seguimiento</w:t>
            </w:r>
            <w:r w:rsidR="00CD3729" w:rsidRPr="00E815D2">
              <w:rPr>
                <w:rFonts w:ascii="Times New Roman" w:hAnsi="Times New Roman" w:cs="Times New Roman"/>
                <w:b/>
                <w:sz w:val="24"/>
                <w:szCs w:val="24"/>
                <w:lang w:val="es-PE"/>
              </w:rPr>
              <w:t>†</w:t>
            </w:r>
          </w:p>
        </w:tc>
        <w:tc>
          <w:tcPr>
            <w:tcW w:w="2996" w:type="dxa"/>
            <w:noWrap/>
            <w:hideMark/>
          </w:tcPr>
          <w:p w14:paraId="0B0791C6" w14:textId="2977730F" w:rsidR="003B595D" w:rsidRPr="00E815D2" w:rsidRDefault="00C5737F" w:rsidP="003B595D">
            <w:pPr>
              <w:jc w:val="center"/>
              <w:rPr>
                <w:rFonts w:ascii="Times New Roman" w:hAnsi="Times New Roman" w:cs="Times New Roman"/>
                <w:b/>
                <w:sz w:val="24"/>
                <w:szCs w:val="24"/>
                <w:lang w:val="es-PE"/>
              </w:rPr>
            </w:pPr>
            <w:r>
              <w:rPr>
                <w:rFonts w:ascii="Times New Roman" w:hAnsi="Times New Roman" w:cs="Times New Roman"/>
                <w:b/>
                <w:sz w:val="24"/>
                <w:szCs w:val="24"/>
                <w:lang w:val="es-PE"/>
              </w:rPr>
              <w:t>Estado de la enfermedad</w:t>
            </w:r>
            <w:r w:rsidR="00CD3729" w:rsidRPr="00E815D2">
              <w:rPr>
                <w:rFonts w:ascii="Times New Roman" w:hAnsi="Times New Roman" w:cs="Times New Roman"/>
                <w:b/>
                <w:sz w:val="24"/>
                <w:szCs w:val="24"/>
                <w:lang w:val="es-PE"/>
              </w:rPr>
              <w:t>‡</w:t>
            </w:r>
          </w:p>
        </w:tc>
        <w:tc>
          <w:tcPr>
            <w:tcW w:w="1376" w:type="dxa"/>
            <w:noWrap/>
            <w:hideMark/>
          </w:tcPr>
          <w:p w14:paraId="3C702296" w14:textId="77777777" w:rsidR="003B595D" w:rsidRPr="00E815D2" w:rsidRDefault="00CD3729" w:rsidP="003B595D">
            <w:pPr>
              <w:jc w:val="center"/>
              <w:rPr>
                <w:rFonts w:ascii="Times New Roman" w:hAnsi="Times New Roman" w:cs="Times New Roman"/>
                <w:b/>
                <w:sz w:val="24"/>
                <w:szCs w:val="24"/>
                <w:lang w:val="es-PE"/>
              </w:rPr>
            </w:pPr>
            <w:r w:rsidRPr="00E815D2">
              <w:rPr>
                <w:rFonts w:ascii="Times New Roman" w:hAnsi="Times New Roman" w:cs="Times New Roman"/>
                <w:b/>
                <w:sz w:val="24"/>
                <w:szCs w:val="24"/>
                <w:lang w:val="es-PE"/>
              </w:rPr>
              <w:t>FACT-G*</w:t>
            </w:r>
          </w:p>
        </w:tc>
        <w:tc>
          <w:tcPr>
            <w:tcW w:w="803" w:type="dxa"/>
            <w:noWrap/>
            <w:hideMark/>
          </w:tcPr>
          <w:p w14:paraId="34EB9D2C" w14:textId="77777777" w:rsidR="003B595D" w:rsidRPr="00E815D2" w:rsidRDefault="00CD3729" w:rsidP="003B595D">
            <w:pPr>
              <w:jc w:val="center"/>
              <w:rPr>
                <w:rFonts w:ascii="Times New Roman" w:hAnsi="Times New Roman" w:cs="Times New Roman"/>
                <w:b/>
                <w:sz w:val="24"/>
                <w:szCs w:val="24"/>
                <w:lang w:val="es-PE"/>
              </w:rPr>
            </w:pPr>
            <w:r w:rsidRPr="00E815D2">
              <w:rPr>
                <w:rFonts w:ascii="Times New Roman" w:hAnsi="Times New Roman" w:cs="Times New Roman"/>
                <w:b/>
                <w:sz w:val="24"/>
                <w:szCs w:val="24"/>
                <w:lang w:val="es-PE"/>
              </w:rPr>
              <w:t>QoL*</w:t>
            </w:r>
          </w:p>
        </w:tc>
        <w:tc>
          <w:tcPr>
            <w:tcW w:w="2236" w:type="dxa"/>
            <w:noWrap/>
            <w:hideMark/>
          </w:tcPr>
          <w:p w14:paraId="4DF9822A" w14:textId="391D7C70" w:rsidR="003B595D" w:rsidRPr="00E815D2" w:rsidRDefault="00C5737F" w:rsidP="003B595D">
            <w:pPr>
              <w:jc w:val="center"/>
              <w:rPr>
                <w:rFonts w:ascii="Times New Roman" w:hAnsi="Times New Roman" w:cs="Times New Roman"/>
                <w:b/>
                <w:sz w:val="24"/>
                <w:szCs w:val="24"/>
                <w:lang w:val="es-PE"/>
              </w:rPr>
            </w:pPr>
            <w:r>
              <w:rPr>
                <w:rFonts w:ascii="Times New Roman" w:hAnsi="Times New Roman" w:cs="Times New Roman"/>
                <w:b/>
                <w:sz w:val="24"/>
                <w:szCs w:val="24"/>
                <w:lang w:val="es-PE"/>
              </w:rPr>
              <w:t>Salud mental</w:t>
            </w:r>
            <w:r w:rsidR="00CD3729" w:rsidRPr="00E815D2">
              <w:rPr>
                <w:rFonts w:ascii="Times New Roman" w:hAnsi="Times New Roman" w:cs="Times New Roman"/>
                <w:b/>
                <w:sz w:val="24"/>
                <w:szCs w:val="24"/>
                <w:lang w:val="es-PE"/>
              </w:rPr>
              <w:t>*</w:t>
            </w:r>
          </w:p>
        </w:tc>
      </w:tr>
      <w:tr w:rsidR="002E33F9" w:rsidRPr="00E815D2" w14:paraId="336F678C" w14:textId="77777777" w:rsidTr="00C5737F">
        <w:trPr>
          <w:trHeight w:val="290"/>
        </w:trPr>
        <w:tc>
          <w:tcPr>
            <w:tcW w:w="1603" w:type="dxa"/>
            <w:noWrap/>
            <w:hideMark/>
          </w:tcPr>
          <w:p w14:paraId="37C54CD4" w14:textId="0255CF03" w:rsidR="003B595D" w:rsidRPr="00E815D2" w:rsidRDefault="00CD3729" w:rsidP="00C5737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6 </w:t>
            </w:r>
            <w:r w:rsidR="00C5737F">
              <w:rPr>
                <w:rFonts w:ascii="Times New Roman" w:hAnsi="Times New Roman" w:cs="Times New Roman"/>
                <w:sz w:val="24"/>
                <w:szCs w:val="24"/>
                <w:lang w:val="es-PE"/>
              </w:rPr>
              <w:t>meses</w:t>
            </w:r>
          </w:p>
        </w:tc>
        <w:tc>
          <w:tcPr>
            <w:tcW w:w="2996" w:type="dxa"/>
            <w:noWrap/>
            <w:hideMark/>
          </w:tcPr>
          <w:p w14:paraId="27212DAB"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3EE1CBFE" w14:textId="77777777" w:rsidR="003B595D" w:rsidRPr="00E815D2" w:rsidRDefault="003B595D" w:rsidP="003B595D">
            <w:pPr>
              <w:jc w:val="center"/>
              <w:rPr>
                <w:rFonts w:ascii="Times New Roman" w:hAnsi="Times New Roman" w:cs="Times New Roman"/>
                <w:sz w:val="24"/>
                <w:szCs w:val="24"/>
                <w:lang w:val="es-PE"/>
              </w:rPr>
            </w:pPr>
          </w:p>
        </w:tc>
        <w:tc>
          <w:tcPr>
            <w:tcW w:w="803" w:type="dxa"/>
            <w:noWrap/>
            <w:hideMark/>
          </w:tcPr>
          <w:p w14:paraId="775BA510" w14:textId="77777777" w:rsidR="003B595D" w:rsidRPr="00E815D2" w:rsidRDefault="003B595D" w:rsidP="003B595D">
            <w:pPr>
              <w:jc w:val="center"/>
              <w:rPr>
                <w:rFonts w:ascii="Times New Roman" w:hAnsi="Times New Roman" w:cs="Times New Roman"/>
                <w:sz w:val="24"/>
                <w:szCs w:val="24"/>
                <w:lang w:val="es-PE"/>
              </w:rPr>
            </w:pPr>
          </w:p>
        </w:tc>
        <w:tc>
          <w:tcPr>
            <w:tcW w:w="2236" w:type="dxa"/>
            <w:noWrap/>
            <w:hideMark/>
          </w:tcPr>
          <w:p w14:paraId="11D85632" w14:textId="77777777" w:rsidR="003B595D" w:rsidRPr="00E815D2" w:rsidRDefault="003B595D" w:rsidP="003B595D">
            <w:pPr>
              <w:jc w:val="center"/>
              <w:rPr>
                <w:rFonts w:ascii="Times New Roman" w:hAnsi="Times New Roman" w:cs="Times New Roman"/>
                <w:sz w:val="24"/>
                <w:szCs w:val="24"/>
                <w:lang w:val="es-PE"/>
              </w:rPr>
            </w:pPr>
          </w:p>
        </w:tc>
      </w:tr>
      <w:tr w:rsidR="002E33F9" w:rsidRPr="00E815D2" w14:paraId="7FDD1E94" w14:textId="77777777" w:rsidTr="00C5737F">
        <w:trPr>
          <w:trHeight w:val="290"/>
        </w:trPr>
        <w:tc>
          <w:tcPr>
            <w:tcW w:w="1603" w:type="dxa"/>
            <w:noWrap/>
            <w:hideMark/>
          </w:tcPr>
          <w:p w14:paraId="53E44637" w14:textId="00504E2C" w:rsidR="003B595D" w:rsidRPr="00E815D2" w:rsidRDefault="00CD3729" w:rsidP="003B595D">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12 </w:t>
            </w:r>
            <w:r w:rsidR="00C5737F">
              <w:rPr>
                <w:rFonts w:ascii="Times New Roman" w:hAnsi="Times New Roman" w:cs="Times New Roman"/>
                <w:sz w:val="24"/>
                <w:szCs w:val="24"/>
                <w:lang w:val="es-PE"/>
              </w:rPr>
              <w:t>meses</w:t>
            </w:r>
          </w:p>
        </w:tc>
        <w:tc>
          <w:tcPr>
            <w:tcW w:w="2996" w:type="dxa"/>
            <w:noWrap/>
            <w:hideMark/>
          </w:tcPr>
          <w:p w14:paraId="77669C72"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368CB3E8"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803" w:type="dxa"/>
            <w:noWrap/>
            <w:hideMark/>
          </w:tcPr>
          <w:p w14:paraId="4EDE93BD"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2236" w:type="dxa"/>
            <w:noWrap/>
            <w:hideMark/>
          </w:tcPr>
          <w:p w14:paraId="4BD685F0" w14:textId="77777777" w:rsidR="003B595D" w:rsidRPr="00E815D2" w:rsidRDefault="003B595D" w:rsidP="003B595D">
            <w:pPr>
              <w:jc w:val="center"/>
              <w:rPr>
                <w:rFonts w:ascii="Times New Roman" w:hAnsi="Times New Roman" w:cs="Times New Roman"/>
                <w:sz w:val="24"/>
                <w:szCs w:val="24"/>
                <w:lang w:val="es-PE"/>
              </w:rPr>
            </w:pPr>
          </w:p>
        </w:tc>
      </w:tr>
      <w:tr w:rsidR="002E33F9" w:rsidRPr="00E815D2" w14:paraId="77F983D2" w14:textId="77777777" w:rsidTr="00C5737F">
        <w:trPr>
          <w:trHeight w:val="290"/>
        </w:trPr>
        <w:tc>
          <w:tcPr>
            <w:tcW w:w="1603" w:type="dxa"/>
            <w:noWrap/>
            <w:hideMark/>
          </w:tcPr>
          <w:p w14:paraId="60EAFE2A" w14:textId="07031345" w:rsidR="003B595D" w:rsidRPr="00E815D2" w:rsidRDefault="00CD3729" w:rsidP="003B595D">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18 </w:t>
            </w:r>
            <w:r w:rsidR="00C5737F">
              <w:rPr>
                <w:rFonts w:ascii="Times New Roman" w:hAnsi="Times New Roman" w:cs="Times New Roman"/>
                <w:sz w:val="24"/>
                <w:szCs w:val="24"/>
                <w:lang w:val="es-PE"/>
              </w:rPr>
              <w:t>meses</w:t>
            </w:r>
          </w:p>
        </w:tc>
        <w:tc>
          <w:tcPr>
            <w:tcW w:w="2996" w:type="dxa"/>
            <w:noWrap/>
            <w:hideMark/>
          </w:tcPr>
          <w:p w14:paraId="32256867"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6022F468" w14:textId="77777777" w:rsidR="003B595D" w:rsidRPr="00E815D2" w:rsidRDefault="003B595D" w:rsidP="003B595D">
            <w:pPr>
              <w:jc w:val="center"/>
              <w:rPr>
                <w:rFonts w:ascii="Times New Roman" w:hAnsi="Times New Roman" w:cs="Times New Roman"/>
                <w:sz w:val="24"/>
                <w:szCs w:val="24"/>
                <w:lang w:val="es-PE"/>
              </w:rPr>
            </w:pPr>
          </w:p>
        </w:tc>
        <w:tc>
          <w:tcPr>
            <w:tcW w:w="803" w:type="dxa"/>
            <w:noWrap/>
            <w:hideMark/>
          </w:tcPr>
          <w:p w14:paraId="38073471" w14:textId="77777777" w:rsidR="003B595D" w:rsidRPr="00E815D2" w:rsidRDefault="003B595D" w:rsidP="003B595D">
            <w:pPr>
              <w:jc w:val="center"/>
              <w:rPr>
                <w:rFonts w:ascii="Times New Roman" w:hAnsi="Times New Roman" w:cs="Times New Roman"/>
                <w:sz w:val="24"/>
                <w:szCs w:val="24"/>
                <w:lang w:val="es-PE"/>
              </w:rPr>
            </w:pPr>
          </w:p>
        </w:tc>
        <w:tc>
          <w:tcPr>
            <w:tcW w:w="2236" w:type="dxa"/>
            <w:noWrap/>
            <w:hideMark/>
          </w:tcPr>
          <w:p w14:paraId="077393CB" w14:textId="77777777" w:rsidR="003B595D" w:rsidRPr="00E815D2" w:rsidRDefault="003B595D" w:rsidP="003B595D">
            <w:pPr>
              <w:jc w:val="center"/>
              <w:rPr>
                <w:rFonts w:ascii="Times New Roman" w:hAnsi="Times New Roman" w:cs="Times New Roman"/>
                <w:sz w:val="24"/>
                <w:szCs w:val="24"/>
                <w:lang w:val="es-PE"/>
              </w:rPr>
            </w:pPr>
          </w:p>
        </w:tc>
      </w:tr>
      <w:tr w:rsidR="002E33F9" w:rsidRPr="00E815D2" w14:paraId="7286349C" w14:textId="77777777" w:rsidTr="00C5737F">
        <w:trPr>
          <w:trHeight w:val="290"/>
        </w:trPr>
        <w:tc>
          <w:tcPr>
            <w:tcW w:w="1603" w:type="dxa"/>
            <w:noWrap/>
            <w:hideMark/>
          </w:tcPr>
          <w:p w14:paraId="3A430E85" w14:textId="53C8D802" w:rsidR="003B595D" w:rsidRPr="00E815D2" w:rsidRDefault="00CD3729" w:rsidP="003B595D">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24 </w:t>
            </w:r>
            <w:r w:rsidR="00C5737F">
              <w:rPr>
                <w:rFonts w:ascii="Times New Roman" w:hAnsi="Times New Roman" w:cs="Times New Roman"/>
                <w:sz w:val="24"/>
                <w:szCs w:val="24"/>
                <w:lang w:val="es-PE"/>
              </w:rPr>
              <w:t>meses</w:t>
            </w:r>
          </w:p>
        </w:tc>
        <w:tc>
          <w:tcPr>
            <w:tcW w:w="2996" w:type="dxa"/>
            <w:noWrap/>
            <w:hideMark/>
          </w:tcPr>
          <w:p w14:paraId="3990C847"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02601BF8"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803" w:type="dxa"/>
            <w:noWrap/>
            <w:hideMark/>
          </w:tcPr>
          <w:p w14:paraId="3C1DBA35"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2236" w:type="dxa"/>
            <w:noWrap/>
            <w:hideMark/>
          </w:tcPr>
          <w:p w14:paraId="5B7D572D" w14:textId="77777777" w:rsidR="003B595D" w:rsidRPr="00E815D2" w:rsidRDefault="003B595D" w:rsidP="003B595D">
            <w:pPr>
              <w:jc w:val="center"/>
              <w:rPr>
                <w:rFonts w:ascii="Times New Roman" w:hAnsi="Times New Roman" w:cs="Times New Roman"/>
                <w:sz w:val="24"/>
                <w:szCs w:val="24"/>
                <w:lang w:val="es-PE"/>
              </w:rPr>
            </w:pPr>
          </w:p>
        </w:tc>
      </w:tr>
      <w:tr w:rsidR="002E33F9" w:rsidRPr="00E815D2" w14:paraId="65A0223C" w14:textId="77777777" w:rsidTr="00C5737F">
        <w:trPr>
          <w:trHeight w:val="290"/>
        </w:trPr>
        <w:tc>
          <w:tcPr>
            <w:tcW w:w="1603" w:type="dxa"/>
            <w:noWrap/>
            <w:hideMark/>
          </w:tcPr>
          <w:p w14:paraId="219D27A8" w14:textId="1D2F55E6" w:rsidR="003B595D" w:rsidRPr="00E815D2" w:rsidRDefault="00CD3729" w:rsidP="003B595D">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30 </w:t>
            </w:r>
            <w:r w:rsidR="00C5737F">
              <w:rPr>
                <w:rFonts w:ascii="Times New Roman" w:hAnsi="Times New Roman" w:cs="Times New Roman"/>
                <w:sz w:val="24"/>
                <w:szCs w:val="24"/>
                <w:lang w:val="es-PE"/>
              </w:rPr>
              <w:t>meses</w:t>
            </w:r>
          </w:p>
        </w:tc>
        <w:tc>
          <w:tcPr>
            <w:tcW w:w="2996" w:type="dxa"/>
            <w:noWrap/>
            <w:hideMark/>
          </w:tcPr>
          <w:p w14:paraId="25070990"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1A068F43" w14:textId="77777777" w:rsidR="003B595D" w:rsidRPr="00E815D2" w:rsidRDefault="003B595D" w:rsidP="003B595D">
            <w:pPr>
              <w:jc w:val="center"/>
              <w:rPr>
                <w:rFonts w:ascii="Times New Roman" w:hAnsi="Times New Roman" w:cs="Times New Roman"/>
                <w:sz w:val="24"/>
                <w:szCs w:val="24"/>
                <w:lang w:val="es-PE"/>
              </w:rPr>
            </w:pPr>
          </w:p>
        </w:tc>
        <w:tc>
          <w:tcPr>
            <w:tcW w:w="803" w:type="dxa"/>
            <w:noWrap/>
            <w:hideMark/>
          </w:tcPr>
          <w:p w14:paraId="08B2CECA" w14:textId="77777777" w:rsidR="003B595D" w:rsidRPr="00E815D2" w:rsidRDefault="003B595D" w:rsidP="003B595D">
            <w:pPr>
              <w:jc w:val="center"/>
              <w:rPr>
                <w:rFonts w:ascii="Times New Roman" w:hAnsi="Times New Roman" w:cs="Times New Roman"/>
                <w:sz w:val="24"/>
                <w:szCs w:val="24"/>
                <w:lang w:val="es-PE"/>
              </w:rPr>
            </w:pPr>
          </w:p>
        </w:tc>
        <w:tc>
          <w:tcPr>
            <w:tcW w:w="2236" w:type="dxa"/>
            <w:noWrap/>
            <w:hideMark/>
          </w:tcPr>
          <w:p w14:paraId="4EB3DFDE" w14:textId="77777777" w:rsidR="003B595D" w:rsidRPr="00E815D2" w:rsidRDefault="003B595D" w:rsidP="003B595D">
            <w:pPr>
              <w:jc w:val="center"/>
              <w:rPr>
                <w:rFonts w:ascii="Times New Roman" w:hAnsi="Times New Roman" w:cs="Times New Roman"/>
                <w:sz w:val="24"/>
                <w:szCs w:val="24"/>
                <w:lang w:val="es-PE"/>
              </w:rPr>
            </w:pPr>
          </w:p>
        </w:tc>
      </w:tr>
      <w:tr w:rsidR="002E33F9" w:rsidRPr="00E815D2" w14:paraId="046C5F00" w14:textId="77777777" w:rsidTr="00C5737F">
        <w:trPr>
          <w:trHeight w:val="290"/>
        </w:trPr>
        <w:tc>
          <w:tcPr>
            <w:tcW w:w="1603" w:type="dxa"/>
            <w:noWrap/>
            <w:hideMark/>
          </w:tcPr>
          <w:p w14:paraId="4B4E48CA" w14:textId="626A5123" w:rsidR="003B595D" w:rsidRPr="00E815D2" w:rsidRDefault="00CD3729" w:rsidP="00C5737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3 </w:t>
            </w:r>
            <w:r w:rsidR="00C5737F" w:rsidRPr="00C5737F">
              <w:rPr>
                <w:rFonts w:ascii="Times New Roman" w:hAnsi="Times New Roman" w:cs="Times New Roman"/>
                <w:sz w:val="24"/>
                <w:szCs w:val="24"/>
                <w:lang w:val="es-PE"/>
              </w:rPr>
              <w:t>años</w:t>
            </w:r>
          </w:p>
        </w:tc>
        <w:tc>
          <w:tcPr>
            <w:tcW w:w="2996" w:type="dxa"/>
            <w:noWrap/>
            <w:hideMark/>
          </w:tcPr>
          <w:p w14:paraId="154B43EE"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0379AD13"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803" w:type="dxa"/>
            <w:noWrap/>
            <w:hideMark/>
          </w:tcPr>
          <w:p w14:paraId="6DF15A70"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2236" w:type="dxa"/>
            <w:noWrap/>
            <w:hideMark/>
          </w:tcPr>
          <w:p w14:paraId="5F275ECA"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r>
      <w:tr w:rsidR="002E33F9" w:rsidRPr="00E815D2" w14:paraId="59234FF2" w14:textId="77777777" w:rsidTr="00C5737F">
        <w:trPr>
          <w:trHeight w:val="290"/>
        </w:trPr>
        <w:tc>
          <w:tcPr>
            <w:tcW w:w="1603" w:type="dxa"/>
            <w:noWrap/>
            <w:hideMark/>
          </w:tcPr>
          <w:p w14:paraId="4C8540E4" w14:textId="546B74A9" w:rsidR="003B595D" w:rsidRPr="00E815D2" w:rsidRDefault="00CD3729" w:rsidP="003B595D">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4 </w:t>
            </w:r>
            <w:r w:rsidR="00C5737F" w:rsidRPr="00C5737F">
              <w:rPr>
                <w:rFonts w:ascii="Times New Roman" w:hAnsi="Times New Roman" w:cs="Times New Roman"/>
                <w:sz w:val="24"/>
                <w:szCs w:val="24"/>
                <w:lang w:val="es-PE"/>
              </w:rPr>
              <w:t>años</w:t>
            </w:r>
          </w:p>
        </w:tc>
        <w:tc>
          <w:tcPr>
            <w:tcW w:w="2996" w:type="dxa"/>
            <w:noWrap/>
            <w:hideMark/>
          </w:tcPr>
          <w:p w14:paraId="2F174604"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2AE5E377" w14:textId="77777777" w:rsidR="003B595D" w:rsidRPr="00E815D2" w:rsidRDefault="003B595D" w:rsidP="003B595D">
            <w:pPr>
              <w:jc w:val="center"/>
              <w:rPr>
                <w:rFonts w:ascii="Times New Roman" w:hAnsi="Times New Roman" w:cs="Times New Roman"/>
                <w:sz w:val="24"/>
                <w:szCs w:val="24"/>
                <w:lang w:val="es-PE"/>
              </w:rPr>
            </w:pPr>
          </w:p>
        </w:tc>
        <w:tc>
          <w:tcPr>
            <w:tcW w:w="803" w:type="dxa"/>
            <w:noWrap/>
            <w:hideMark/>
          </w:tcPr>
          <w:p w14:paraId="5054282B" w14:textId="77777777" w:rsidR="003B595D" w:rsidRPr="00E815D2" w:rsidRDefault="003B595D" w:rsidP="003B595D">
            <w:pPr>
              <w:jc w:val="center"/>
              <w:rPr>
                <w:rFonts w:ascii="Times New Roman" w:hAnsi="Times New Roman" w:cs="Times New Roman"/>
                <w:sz w:val="24"/>
                <w:szCs w:val="24"/>
                <w:lang w:val="es-PE"/>
              </w:rPr>
            </w:pPr>
          </w:p>
        </w:tc>
        <w:tc>
          <w:tcPr>
            <w:tcW w:w="2236" w:type="dxa"/>
            <w:noWrap/>
            <w:hideMark/>
          </w:tcPr>
          <w:p w14:paraId="4795CE97" w14:textId="77777777" w:rsidR="003B595D" w:rsidRPr="00E815D2" w:rsidRDefault="003B595D" w:rsidP="003B595D">
            <w:pPr>
              <w:jc w:val="center"/>
              <w:rPr>
                <w:rFonts w:ascii="Times New Roman" w:hAnsi="Times New Roman" w:cs="Times New Roman"/>
                <w:sz w:val="24"/>
                <w:szCs w:val="24"/>
                <w:lang w:val="es-PE"/>
              </w:rPr>
            </w:pPr>
          </w:p>
        </w:tc>
      </w:tr>
      <w:tr w:rsidR="002E33F9" w:rsidRPr="00E815D2" w14:paraId="07810816" w14:textId="77777777" w:rsidTr="00C5737F">
        <w:trPr>
          <w:trHeight w:val="290"/>
        </w:trPr>
        <w:tc>
          <w:tcPr>
            <w:tcW w:w="1603" w:type="dxa"/>
            <w:noWrap/>
            <w:hideMark/>
          </w:tcPr>
          <w:p w14:paraId="3ABECFA1" w14:textId="4BEC193C" w:rsidR="003B595D" w:rsidRPr="00E815D2" w:rsidRDefault="00CD3729" w:rsidP="003B595D">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5 </w:t>
            </w:r>
            <w:r w:rsidR="00C5737F" w:rsidRPr="00C5737F">
              <w:rPr>
                <w:rFonts w:ascii="Times New Roman" w:hAnsi="Times New Roman" w:cs="Times New Roman"/>
                <w:sz w:val="24"/>
                <w:szCs w:val="24"/>
                <w:lang w:val="es-PE"/>
              </w:rPr>
              <w:t>años</w:t>
            </w:r>
          </w:p>
        </w:tc>
        <w:tc>
          <w:tcPr>
            <w:tcW w:w="2996" w:type="dxa"/>
            <w:noWrap/>
            <w:hideMark/>
          </w:tcPr>
          <w:p w14:paraId="45302FBA"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64A3BD0C" w14:textId="77777777" w:rsidR="003B595D" w:rsidRPr="00E815D2" w:rsidRDefault="003B595D" w:rsidP="003B595D">
            <w:pPr>
              <w:jc w:val="center"/>
              <w:rPr>
                <w:rFonts w:ascii="Times New Roman" w:hAnsi="Times New Roman" w:cs="Times New Roman"/>
                <w:sz w:val="24"/>
                <w:szCs w:val="24"/>
                <w:lang w:val="es-PE"/>
              </w:rPr>
            </w:pPr>
          </w:p>
        </w:tc>
        <w:tc>
          <w:tcPr>
            <w:tcW w:w="803" w:type="dxa"/>
            <w:noWrap/>
            <w:hideMark/>
          </w:tcPr>
          <w:p w14:paraId="78986453" w14:textId="77777777" w:rsidR="003B595D" w:rsidRPr="00E815D2" w:rsidRDefault="003B595D" w:rsidP="003B595D">
            <w:pPr>
              <w:jc w:val="center"/>
              <w:rPr>
                <w:rFonts w:ascii="Times New Roman" w:hAnsi="Times New Roman" w:cs="Times New Roman"/>
                <w:sz w:val="24"/>
                <w:szCs w:val="24"/>
                <w:lang w:val="es-PE"/>
              </w:rPr>
            </w:pPr>
          </w:p>
        </w:tc>
        <w:tc>
          <w:tcPr>
            <w:tcW w:w="2236" w:type="dxa"/>
            <w:noWrap/>
            <w:hideMark/>
          </w:tcPr>
          <w:p w14:paraId="094DC4BC" w14:textId="77777777" w:rsidR="003B595D" w:rsidRPr="00E815D2" w:rsidRDefault="003B595D" w:rsidP="003B595D">
            <w:pPr>
              <w:jc w:val="center"/>
              <w:rPr>
                <w:rFonts w:ascii="Times New Roman" w:hAnsi="Times New Roman" w:cs="Times New Roman"/>
                <w:sz w:val="24"/>
                <w:szCs w:val="24"/>
                <w:lang w:val="es-PE"/>
              </w:rPr>
            </w:pPr>
          </w:p>
        </w:tc>
      </w:tr>
      <w:tr w:rsidR="002E33F9" w:rsidRPr="00E815D2" w14:paraId="464A7894" w14:textId="77777777" w:rsidTr="00C5737F">
        <w:trPr>
          <w:trHeight w:val="290"/>
        </w:trPr>
        <w:tc>
          <w:tcPr>
            <w:tcW w:w="1603" w:type="dxa"/>
            <w:noWrap/>
            <w:hideMark/>
          </w:tcPr>
          <w:p w14:paraId="7C1FF8C6" w14:textId="439086D7" w:rsidR="003B595D" w:rsidRPr="00E815D2" w:rsidRDefault="00CD3729" w:rsidP="003B595D">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6 </w:t>
            </w:r>
            <w:r w:rsidR="00C5737F" w:rsidRPr="00C5737F">
              <w:rPr>
                <w:rFonts w:ascii="Times New Roman" w:hAnsi="Times New Roman" w:cs="Times New Roman"/>
                <w:sz w:val="24"/>
                <w:szCs w:val="24"/>
                <w:lang w:val="es-PE"/>
              </w:rPr>
              <w:t>años</w:t>
            </w:r>
          </w:p>
        </w:tc>
        <w:tc>
          <w:tcPr>
            <w:tcW w:w="2996" w:type="dxa"/>
            <w:noWrap/>
            <w:hideMark/>
          </w:tcPr>
          <w:p w14:paraId="7197BA63"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64D66EE9"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803" w:type="dxa"/>
            <w:noWrap/>
            <w:hideMark/>
          </w:tcPr>
          <w:p w14:paraId="1169BFBB"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2236" w:type="dxa"/>
            <w:noWrap/>
            <w:hideMark/>
          </w:tcPr>
          <w:p w14:paraId="20ED2FAB"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r>
      <w:tr w:rsidR="002E33F9" w:rsidRPr="00E815D2" w14:paraId="19648242" w14:textId="77777777" w:rsidTr="00C5737F">
        <w:trPr>
          <w:trHeight w:val="290"/>
        </w:trPr>
        <w:tc>
          <w:tcPr>
            <w:tcW w:w="1603" w:type="dxa"/>
            <w:noWrap/>
            <w:hideMark/>
          </w:tcPr>
          <w:p w14:paraId="3200AE38" w14:textId="421D7AF7" w:rsidR="003B595D" w:rsidRPr="00E815D2" w:rsidRDefault="00C5737F" w:rsidP="003B595D">
            <w:pPr>
              <w:jc w:val="both"/>
              <w:rPr>
                <w:rFonts w:ascii="Times New Roman" w:hAnsi="Times New Roman" w:cs="Times New Roman"/>
                <w:sz w:val="24"/>
                <w:szCs w:val="24"/>
                <w:lang w:val="es-PE"/>
              </w:rPr>
            </w:pPr>
            <w:r>
              <w:rPr>
                <w:rFonts w:ascii="Times New Roman" w:hAnsi="Times New Roman" w:cs="Times New Roman"/>
                <w:sz w:val="24"/>
                <w:szCs w:val="24"/>
                <w:lang w:val="es-PE"/>
              </w:rPr>
              <w:t>Anual</w:t>
            </w:r>
          </w:p>
        </w:tc>
        <w:tc>
          <w:tcPr>
            <w:tcW w:w="2996" w:type="dxa"/>
            <w:noWrap/>
            <w:hideMark/>
          </w:tcPr>
          <w:p w14:paraId="5F2855C3" w14:textId="77777777" w:rsidR="003B595D" w:rsidRPr="00E815D2" w:rsidRDefault="00CD3729" w:rsidP="003B595D">
            <w:pPr>
              <w:jc w:val="center"/>
              <w:rPr>
                <w:rFonts w:ascii="Times New Roman" w:hAnsi="Times New Roman" w:cs="Times New Roman"/>
                <w:sz w:val="24"/>
                <w:szCs w:val="24"/>
                <w:lang w:val="es-PE"/>
              </w:rPr>
            </w:pPr>
            <w:r w:rsidRPr="00E815D2">
              <w:rPr>
                <w:rFonts w:ascii="Times New Roman" w:hAnsi="Times New Roman" w:cs="Times New Roman"/>
                <w:sz w:val="24"/>
                <w:szCs w:val="24"/>
                <w:lang w:val="es-PE"/>
              </w:rPr>
              <w:t>x</w:t>
            </w:r>
          </w:p>
        </w:tc>
        <w:tc>
          <w:tcPr>
            <w:tcW w:w="1376" w:type="dxa"/>
            <w:noWrap/>
            <w:hideMark/>
          </w:tcPr>
          <w:p w14:paraId="296EF541" w14:textId="77777777" w:rsidR="003B595D" w:rsidRPr="00E815D2" w:rsidRDefault="003B595D" w:rsidP="003B595D">
            <w:pPr>
              <w:jc w:val="center"/>
              <w:rPr>
                <w:rFonts w:ascii="Times New Roman" w:hAnsi="Times New Roman" w:cs="Times New Roman"/>
                <w:sz w:val="24"/>
                <w:szCs w:val="24"/>
                <w:lang w:val="es-PE"/>
              </w:rPr>
            </w:pPr>
          </w:p>
        </w:tc>
        <w:tc>
          <w:tcPr>
            <w:tcW w:w="803" w:type="dxa"/>
            <w:noWrap/>
            <w:hideMark/>
          </w:tcPr>
          <w:p w14:paraId="20C3892B" w14:textId="77777777" w:rsidR="003B595D" w:rsidRPr="00E815D2" w:rsidRDefault="003B595D" w:rsidP="003B595D">
            <w:pPr>
              <w:jc w:val="center"/>
              <w:rPr>
                <w:rFonts w:ascii="Times New Roman" w:hAnsi="Times New Roman" w:cs="Times New Roman"/>
                <w:sz w:val="24"/>
                <w:szCs w:val="24"/>
                <w:lang w:val="es-PE"/>
              </w:rPr>
            </w:pPr>
          </w:p>
        </w:tc>
        <w:tc>
          <w:tcPr>
            <w:tcW w:w="2236" w:type="dxa"/>
            <w:noWrap/>
            <w:hideMark/>
          </w:tcPr>
          <w:p w14:paraId="08720633" w14:textId="77777777" w:rsidR="003B595D" w:rsidRPr="00E815D2" w:rsidRDefault="003B595D" w:rsidP="003B595D">
            <w:pPr>
              <w:jc w:val="center"/>
              <w:rPr>
                <w:rFonts w:ascii="Times New Roman" w:hAnsi="Times New Roman" w:cs="Times New Roman"/>
                <w:sz w:val="24"/>
                <w:szCs w:val="24"/>
                <w:lang w:val="es-PE"/>
              </w:rPr>
            </w:pPr>
          </w:p>
        </w:tc>
      </w:tr>
      <w:tr w:rsidR="002E33F9" w:rsidRPr="00EE7681" w14:paraId="72AED220" w14:textId="77777777" w:rsidTr="00C5737F">
        <w:trPr>
          <w:trHeight w:val="290"/>
        </w:trPr>
        <w:tc>
          <w:tcPr>
            <w:tcW w:w="9014" w:type="dxa"/>
            <w:gridSpan w:val="5"/>
            <w:noWrap/>
            <w:hideMark/>
          </w:tcPr>
          <w:p w14:paraId="3FE5EC80" w14:textId="179520B6" w:rsidR="003B595D" w:rsidRPr="00E815D2" w:rsidRDefault="00CD3729" w:rsidP="00C5737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w:t>
            </w:r>
            <w:r w:rsidR="00C5737F">
              <w:rPr>
                <w:rFonts w:ascii="Times New Roman" w:hAnsi="Times New Roman" w:cs="Times New Roman"/>
                <w:sz w:val="24"/>
                <w:szCs w:val="24"/>
                <w:lang w:val="es-PE"/>
              </w:rPr>
              <w:t>Al momento del diagnóstico</w:t>
            </w:r>
            <w:r w:rsidRPr="00E815D2">
              <w:rPr>
                <w:rFonts w:ascii="Times New Roman" w:hAnsi="Times New Roman" w:cs="Times New Roman"/>
                <w:sz w:val="24"/>
                <w:szCs w:val="24"/>
                <w:lang w:val="es-PE"/>
              </w:rPr>
              <w:t xml:space="preserve">, ± 4 </w:t>
            </w:r>
            <w:r w:rsidR="00C5737F">
              <w:rPr>
                <w:rFonts w:ascii="Times New Roman" w:hAnsi="Times New Roman" w:cs="Times New Roman"/>
                <w:sz w:val="24"/>
                <w:szCs w:val="24"/>
                <w:lang w:val="es-PE"/>
              </w:rPr>
              <w:t>semanas</w:t>
            </w:r>
          </w:p>
        </w:tc>
      </w:tr>
      <w:tr w:rsidR="002E33F9" w:rsidRPr="00EE7681" w14:paraId="5A860C37" w14:textId="77777777" w:rsidTr="00C5737F">
        <w:trPr>
          <w:trHeight w:val="290"/>
        </w:trPr>
        <w:tc>
          <w:tcPr>
            <w:tcW w:w="9014" w:type="dxa"/>
            <w:gridSpan w:val="5"/>
            <w:noWrap/>
            <w:hideMark/>
          </w:tcPr>
          <w:p w14:paraId="37BFF77B" w14:textId="433C7584" w:rsidR="003B595D" w:rsidRPr="00E815D2" w:rsidRDefault="00CD3729" w:rsidP="00C5737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w:t>
            </w:r>
            <w:r w:rsidR="00C5737F">
              <w:rPr>
                <w:rFonts w:ascii="Times New Roman" w:hAnsi="Times New Roman" w:cs="Times New Roman"/>
                <w:sz w:val="24"/>
                <w:szCs w:val="24"/>
                <w:lang w:val="es-PE"/>
              </w:rPr>
              <w:t xml:space="preserve">Contacto en clínica o por teléfono </w:t>
            </w:r>
          </w:p>
        </w:tc>
      </w:tr>
      <w:tr w:rsidR="002E33F9" w:rsidRPr="00EE7681" w14:paraId="10893A68" w14:textId="77777777" w:rsidTr="00C5737F">
        <w:trPr>
          <w:trHeight w:val="290"/>
        </w:trPr>
        <w:tc>
          <w:tcPr>
            <w:tcW w:w="9014" w:type="dxa"/>
            <w:gridSpan w:val="5"/>
            <w:noWrap/>
            <w:hideMark/>
          </w:tcPr>
          <w:p w14:paraId="638F6E59" w14:textId="7328EE02" w:rsidR="003B595D" w:rsidRPr="00E815D2" w:rsidRDefault="00CD3729" w:rsidP="00C5737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w:t>
            </w:r>
            <w:r w:rsidR="00C5737F">
              <w:rPr>
                <w:rFonts w:ascii="Times New Roman" w:hAnsi="Times New Roman" w:cs="Times New Roman"/>
                <w:sz w:val="24"/>
                <w:szCs w:val="24"/>
                <w:lang w:val="es-PE"/>
              </w:rPr>
              <w:t xml:space="preserve"> Contacto en clínica o por correo</w:t>
            </w:r>
          </w:p>
        </w:tc>
      </w:tr>
    </w:tbl>
    <w:p w14:paraId="7B9254BC" w14:textId="77777777" w:rsidR="00932EC8" w:rsidRPr="00E815D2" w:rsidRDefault="00CD3729" w:rsidP="009B5C1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fldChar w:fldCharType="end"/>
      </w:r>
    </w:p>
    <w:p w14:paraId="37C9AFE7" w14:textId="62053298"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Pasivo. Si un sujeto (A) se pierde durante el seguimiento a través del contacto con el paciente, pero el equipo aún puede recopilar información médica del oncólogo o (B) ha optado por un seguimiento pasivo</w:t>
      </w:r>
      <w:r w:rsidR="00CD3729" w:rsidRPr="00E815D2">
        <w:rPr>
          <w:rFonts w:ascii="Times New Roman" w:hAnsi="Times New Roman" w:cs="Times New Roman"/>
          <w:sz w:val="24"/>
          <w:szCs w:val="24"/>
          <w:lang w:val="es-PE"/>
        </w:rPr>
        <w:t>.</w:t>
      </w:r>
    </w:p>
    <w:p w14:paraId="4F6DF148" w14:textId="211F61F6" w:rsidR="00D619D0" w:rsidRPr="00E815D2" w:rsidRDefault="00C5737F" w:rsidP="00C5737F">
      <w:pPr>
        <w:pStyle w:val="ListParagraph"/>
        <w:numPr>
          <w:ilvl w:val="0"/>
          <w:numId w:val="12"/>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En primer lugar, se consultarán las actividades de seguimiento de rutina de los registros de cáncer hospitalarios en cada centro ELLA para conocer el resultado del paciente. Todos estos registros siguen a los pacie</w:t>
      </w:r>
      <w:r>
        <w:rPr>
          <w:rFonts w:ascii="Times New Roman" w:hAnsi="Times New Roman" w:cs="Times New Roman"/>
          <w:sz w:val="24"/>
          <w:szCs w:val="24"/>
          <w:lang w:val="es-PE"/>
        </w:rPr>
        <w:t>ntes con cáncer hasta la muerte</w:t>
      </w:r>
      <w:r w:rsidR="00CD3729" w:rsidRPr="00E815D2">
        <w:rPr>
          <w:rFonts w:ascii="Times New Roman" w:hAnsi="Times New Roman" w:cs="Times New Roman"/>
          <w:sz w:val="24"/>
          <w:szCs w:val="24"/>
          <w:lang w:val="es-PE"/>
        </w:rPr>
        <w:t>.</w:t>
      </w:r>
    </w:p>
    <w:p w14:paraId="47CE321E" w14:textId="6871F759" w:rsidR="00D16CC5" w:rsidRPr="00E815D2" w:rsidRDefault="00C5737F" w:rsidP="00C5737F">
      <w:pPr>
        <w:pStyle w:val="ListParagraph"/>
        <w:numPr>
          <w:ilvl w:val="0"/>
          <w:numId w:val="12"/>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Si esto falla, utilizaremos cada Registro de Recursos Hospitalarios institucional, lo que permitirá rastrear a los pacientes utilizando bases de datos públicas y propietarias, y en la solicitud de certificados de defunción a través del Registro Na</w:t>
      </w:r>
      <w:r>
        <w:rPr>
          <w:rFonts w:ascii="Times New Roman" w:hAnsi="Times New Roman" w:cs="Times New Roman"/>
          <w:sz w:val="24"/>
          <w:szCs w:val="24"/>
          <w:lang w:val="es-PE"/>
        </w:rPr>
        <w:t>cional de Defunciones</w:t>
      </w:r>
      <w:r w:rsidR="00390A71" w:rsidRPr="00E815D2">
        <w:rPr>
          <w:rFonts w:ascii="Times New Roman" w:hAnsi="Times New Roman" w:cs="Times New Roman"/>
          <w:sz w:val="24"/>
          <w:szCs w:val="24"/>
          <w:lang w:val="es-PE"/>
        </w:rPr>
        <w:t>.</w:t>
      </w:r>
    </w:p>
    <w:p w14:paraId="4C65965E" w14:textId="72092DBA" w:rsidR="00390A71" w:rsidRPr="00E815D2" w:rsidRDefault="00C5737F" w:rsidP="00C5737F">
      <w:pPr>
        <w:pStyle w:val="ListParagraph"/>
        <w:numPr>
          <w:ilvl w:val="0"/>
          <w:numId w:val="12"/>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Esta información se ingresará en CAVE (Eventos verificados clínicamente abstraídos)</w:t>
      </w:r>
      <w:r w:rsidR="00CD3729" w:rsidRPr="00E815D2">
        <w:rPr>
          <w:rFonts w:ascii="Times New Roman" w:hAnsi="Times New Roman" w:cs="Times New Roman"/>
          <w:sz w:val="24"/>
          <w:szCs w:val="24"/>
          <w:lang w:val="es-PE"/>
        </w:rPr>
        <w:t>.</w:t>
      </w:r>
    </w:p>
    <w:p w14:paraId="70467C72" w14:textId="77777777" w:rsidR="00D16CC5" w:rsidRPr="00E815D2" w:rsidRDefault="00D16CC5" w:rsidP="00D16CC5">
      <w:pPr>
        <w:pStyle w:val="ListParagraph"/>
        <w:ind w:left="1584"/>
        <w:jc w:val="both"/>
        <w:rPr>
          <w:rFonts w:ascii="Times New Roman" w:hAnsi="Times New Roman" w:cs="Times New Roman"/>
          <w:sz w:val="24"/>
          <w:szCs w:val="24"/>
          <w:lang w:val="es-PE"/>
        </w:rPr>
      </w:pPr>
    </w:p>
    <w:p w14:paraId="5B211B9F" w14:textId="7ABF85FB"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Contacto con familiares más cercanos de pacientes fallecidos. A los familiares más cercanos se les enviará una carta seguida de una llamada telefónica para obtener datos de seguimiento sobre la recurrencia de la enfermedad, segundos cánceres y comorbilidades seleccionadas. También se obtendrán registros médicos desde el momento de la muerte para verificar el estado de la enfermedad.</w:t>
      </w:r>
    </w:p>
    <w:p w14:paraId="202D867E" w14:textId="77777777" w:rsidR="00390A71" w:rsidRPr="00E815D2" w:rsidRDefault="00390A71" w:rsidP="009B5C1F">
      <w:pPr>
        <w:jc w:val="both"/>
        <w:rPr>
          <w:rFonts w:ascii="Times New Roman" w:hAnsi="Times New Roman" w:cs="Times New Roman"/>
          <w:sz w:val="24"/>
          <w:szCs w:val="24"/>
          <w:lang w:val="es-PE"/>
        </w:rPr>
      </w:pPr>
    </w:p>
    <w:p w14:paraId="0D8D608D" w14:textId="48A8E9AA" w:rsidR="00390A71" w:rsidRPr="00E815D2" w:rsidRDefault="00C5737F" w:rsidP="00D16CC5">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 xml:space="preserve">Fin de la participación </w:t>
      </w:r>
    </w:p>
    <w:p w14:paraId="03BDAD5C" w14:textId="35F2A84F"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 xml:space="preserve">Retiro. Los pacientes ya no participan en el seguimiento o se retiran por completo del estudio. En el caso de que el paciente deje de estar activo en el seguimiento, se aplicará el método de seguimiento pasivo y se mantendrán todas las muestras biológicas registradas. Si un paciente solicita ser retirado por completo del estudio, no se realizará ningún seguimiento adicional y se descartarán todas las </w:t>
      </w:r>
      <w:r>
        <w:rPr>
          <w:rFonts w:ascii="Times New Roman" w:hAnsi="Times New Roman" w:cs="Times New Roman"/>
          <w:sz w:val="24"/>
          <w:szCs w:val="24"/>
          <w:lang w:val="es-PE"/>
        </w:rPr>
        <w:t>muestras almacenadas existentes</w:t>
      </w:r>
      <w:r w:rsidR="00CD3729" w:rsidRPr="00E815D2">
        <w:rPr>
          <w:rFonts w:ascii="Times New Roman" w:hAnsi="Times New Roman" w:cs="Times New Roman"/>
          <w:sz w:val="24"/>
          <w:szCs w:val="24"/>
          <w:lang w:val="es-PE"/>
        </w:rPr>
        <w:t>.</w:t>
      </w:r>
    </w:p>
    <w:p w14:paraId="1EB05560" w14:textId="40CE82E8"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lastRenderedPageBreak/>
        <w:t>Muerte. Obtendremos una copia del certificado de defunción y codificaremos la Causa de defunción principal / subyacente. Si no está disponible, el coordinador solicitará la nota clínica más reciente relacionada con las circunstancias que rodearon la muerte del sujeto y trabajará con los médicos para determinar la causa primaria de muerte.</w:t>
      </w:r>
    </w:p>
    <w:p w14:paraId="6DC80B21" w14:textId="415E25CE"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Inelegible. Pacientes que violen uno o más de los criterios de elegibilidad antes o después del reclutamiento.</w:t>
      </w:r>
    </w:p>
    <w:p w14:paraId="2E5FE73A" w14:textId="77777777" w:rsidR="00390A71" w:rsidRPr="00E815D2" w:rsidRDefault="00390A71" w:rsidP="009B5C1F">
      <w:pPr>
        <w:jc w:val="both"/>
        <w:rPr>
          <w:rFonts w:ascii="Times New Roman" w:hAnsi="Times New Roman" w:cs="Times New Roman"/>
          <w:sz w:val="24"/>
          <w:szCs w:val="24"/>
          <w:lang w:val="es-PE"/>
        </w:rPr>
      </w:pPr>
    </w:p>
    <w:p w14:paraId="303667D3" w14:textId="2C4A6CE3" w:rsidR="00390A71" w:rsidRPr="00E815D2" w:rsidRDefault="00C5737F" w:rsidP="00D16CC5">
      <w:pPr>
        <w:pStyle w:val="ListParagraph"/>
        <w:numPr>
          <w:ilvl w:val="1"/>
          <w:numId w:val="1"/>
        </w:numPr>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Base de datos</w:t>
      </w:r>
    </w:p>
    <w:p w14:paraId="3239D5A1" w14:textId="17C2E51A" w:rsidR="00390A71" w:rsidRPr="00E815D2" w:rsidRDefault="00C5737F" w:rsidP="00C5737F">
      <w:pPr>
        <w:pStyle w:val="ListParagraph"/>
        <w:numPr>
          <w:ilvl w:val="2"/>
          <w:numId w:val="1"/>
        </w:numPr>
        <w:jc w:val="both"/>
        <w:rPr>
          <w:rFonts w:ascii="Times New Roman" w:hAnsi="Times New Roman" w:cs="Times New Roman"/>
          <w:sz w:val="24"/>
          <w:szCs w:val="24"/>
          <w:lang w:val="es-PE"/>
        </w:rPr>
      </w:pPr>
      <w:r w:rsidRPr="00C5737F">
        <w:rPr>
          <w:rFonts w:ascii="Times New Roman" w:hAnsi="Times New Roman" w:cs="Times New Roman"/>
          <w:sz w:val="24"/>
          <w:szCs w:val="24"/>
          <w:lang w:val="es-PE"/>
        </w:rPr>
        <w:t>Base de datos clínica ELLA. Los datos iniciales de inscripción, clínicos, patológicos y de tratamiento, así como todos los datos de seguimiento, se ingresarán en la base de datos clínica central de ELLA establecida y mantenida por ELLA Bioestadística e Informática Core en MDACC Drs. Xuelin Huang y Ruitao Lin (con el apoyo de la beca CPRIT del Dr. Flowers). Brevemente, el acceso a la base de datos está protegido y monitoreado con contraseña, y las aplicaciones basadas en la web permiten el registro remoto de pacientes (que genera una ID ELLA) y la entrada de datos. Los procedimientos de control de calidad estándar (por ejemplo, controles de rango y lógica) están integrados en el sistema. Cada campo de datos tiene un cuadro emergente que presenta definiciones y registros de decisiones que abordan las recomendaciones de codificación y entrada para ese elemento de datos. El sistema también genera informes de rutina sobre el progreso del estudio, los elementos de datos pendientes y los pacientes que deben someterse a un seguimiento programado. Los cambios y actualizaciones de la base de datos se documentan en la base de datos (fecha, cambio, persona que lo cambia, cualquier comentario pertinente) y luego las ejecuciones posteriores de la base de datos incorporan los nuevos valores, mientras que un informe resumido documenta todos los cambios en la base de datos</w:t>
      </w:r>
      <w:r w:rsidR="00CD3729" w:rsidRPr="00E815D2">
        <w:rPr>
          <w:rFonts w:ascii="Times New Roman" w:hAnsi="Times New Roman" w:cs="Times New Roman"/>
          <w:sz w:val="24"/>
          <w:szCs w:val="24"/>
          <w:lang w:val="es-PE"/>
        </w:rPr>
        <w:t>.</w:t>
      </w:r>
    </w:p>
    <w:p w14:paraId="6FC5625E" w14:textId="4940FBA9"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Base de datos de seguimiento de muestras biológicas de ELLA. El seguimiento y la utilización de muestras biológicas se ingresarán en la base de datos de muestras biológicas de ELLA y serán mantenidas por el Núcleo de Informática y Bioestadística de ELLA. Esta base de datos interactúa directamente con el sistema MD Anderson RLIMS y la base de datos clínica ELLA para rastrear los tipos de muestras, la cantidad, la ubicación y el uso (incluido el número de protocolo del IRB y la congelación / descongelación) de todas las muestras ELLA recolectadas, almacenadas y / o utilizadas de forma centralizada en MD Anderson. Esta base de datos también rastreará tejido patológico, T</w:t>
      </w:r>
      <w:r>
        <w:rPr>
          <w:rFonts w:ascii="Times New Roman" w:hAnsi="Times New Roman" w:cs="Times New Roman"/>
          <w:sz w:val="24"/>
          <w:szCs w:val="24"/>
          <w:lang w:val="es-PE"/>
        </w:rPr>
        <w:t>MA y ADN / ARN tumoral extraído</w:t>
      </w:r>
      <w:r w:rsidR="00CD3729" w:rsidRPr="00E815D2">
        <w:rPr>
          <w:rFonts w:ascii="Times New Roman" w:hAnsi="Times New Roman" w:cs="Times New Roman"/>
          <w:sz w:val="24"/>
          <w:szCs w:val="24"/>
          <w:lang w:val="es-PE"/>
        </w:rPr>
        <w:t>.</w:t>
      </w:r>
    </w:p>
    <w:p w14:paraId="025BAB09" w14:textId="4218E145"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Base de datos del proyecto ELLA. Todos los proyectos que utilicen muestras biológicas, datos o recursos de ELLA se registrarán en una base de datos de proyectos central y serán mantenidos por el Núcleo de bioestadística e informática de ELLA. Esta base de datos almacena información relacionada con la utilización de recursos, incluidos números de IRB, fechas relevantes (solicitudes, aprobaciones, utilización), así como fuentes de muestras, números de muestras y detalles sobre la interacción con investig</w:t>
      </w:r>
      <w:r>
        <w:rPr>
          <w:rFonts w:ascii="Times New Roman" w:hAnsi="Times New Roman" w:cs="Times New Roman"/>
          <w:sz w:val="24"/>
          <w:szCs w:val="24"/>
          <w:lang w:val="es-PE"/>
        </w:rPr>
        <w:t>adores y laboratorios centrales</w:t>
      </w:r>
      <w:r w:rsidR="00CD3729" w:rsidRPr="00E815D2">
        <w:rPr>
          <w:rFonts w:ascii="Times New Roman" w:hAnsi="Times New Roman" w:cs="Times New Roman"/>
          <w:sz w:val="24"/>
          <w:szCs w:val="24"/>
          <w:lang w:val="es-PE"/>
        </w:rPr>
        <w:t>.</w:t>
      </w:r>
    </w:p>
    <w:p w14:paraId="11BD278D" w14:textId="1DB61773"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Pr>
          <w:rFonts w:ascii="Times New Roman" w:hAnsi="Times New Roman" w:cs="Times New Roman"/>
          <w:sz w:val="24"/>
          <w:szCs w:val="24"/>
          <w:lang w:val="es-PE"/>
        </w:rPr>
        <w:t>A</w:t>
      </w:r>
      <w:r w:rsidRPr="00D56D41">
        <w:rPr>
          <w:rFonts w:ascii="Times New Roman" w:hAnsi="Times New Roman" w:cs="Times New Roman"/>
          <w:sz w:val="24"/>
          <w:szCs w:val="24"/>
          <w:lang w:val="es-PE"/>
        </w:rPr>
        <w:t>nálisis</w:t>
      </w:r>
      <w:r>
        <w:rPr>
          <w:rFonts w:ascii="Times New Roman" w:hAnsi="Times New Roman" w:cs="Times New Roman"/>
          <w:sz w:val="24"/>
          <w:szCs w:val="24"/>
          <w:lang w:val="es-PE"/>
        </w:rPr>
        <w:t xml:space="preserve"> de las bases de datos de</w:t>
      </w:r>
      <w:r w:rsidRPr="00D56D41">
        <w:rPr>
          <w:rFonts w:ascii="Times New Roman" w:hAnsi="Times New Roman" w:cs="Times New Roman"/>
          <w:sz w:val="24"/>
          <w:szCs w:val="24"/>
          <w:lang w:val="es-PE"/>
        </w:rPr>
        <w:t xml:space="preserve"> ELLA. Los conjuntos de datos de análisis serán limpiados y congelados anualmente por ELLA Biostatics and Informatics Core. Esto asegura que todos los análisis realizados dentro de ese año estén utilizando el mismo conjunto de pacientes y cantidad de seguimiento. Como parte de la congelación anual de datos, el Núcleo de Bioestadística e Informática trabajará con el Núcleo Clínico para realizar el control de calidad de las variables clínicas clave (p. Ej., Subtipo y fecha de diagnóstico, variables de pronóstico, tratamiento inicial) para los nuevos casos inscritos en el último año y verificar cualquier </w:t>
      </w:r>
      <w:r w:rsidRPr="00D56D41">
        <w:rPr>
          <w:rFonts w:ascii="Times New Roman" w:hAnsi="Times New Roman" w:cs="Times New Roman"/>
          <w:sz w:val="24"/>
          <w:szCs w:val="24"/>
          <w:lang w:val="es-PE"/>
        </w:rPr>
        <w:lastRenderedPageBreak/>
        <w:t xml:space="preserve">evento nuevo y muerte notificada en pacientes existentes. Los datos actuales se utilizarán según sea necesario para fines de planificación </w:t>
      </w:r>
      <w:r>
        <w:rPr>
          <w:rFonts w:ascii="Times New Roman" w:hAnsi="Times New Roman" w:cs="Times New Roman"/>
          <w:sz w:val="24"/>
          <w:szCs w:val="24"/>
          <w:lang w:val="es-PE"/>
        </w:rPr>
        <w:t>del estudio e informes internos</w:t>
      </w:r>
      <w:r w:rsidR="00CD3729" w:rsidRPr="00E815D2">
        <w:rPr>
          <w:rFonts w:ascii="Times New Roman" w:hAnsi="Times New Roman" w:cs="Times New Roman"/>
          <w:sz w:val="24"/>
          <w:szCs w:val="24"/>
          <w:lang w:val="es-PE"/>
        </w:rPr>
        <w:t>.</w:t>
      </w:r>
    </w:p>
    <w:p w14:paraId="20A3174E" w14:textId="1706BF40"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Resumen de elementos de datos</w:t>
      </w:r>
    </w:p>
    <w:p w14:paraId="06F22A9A" w14:textId="734CB52B" w:rsidR="00D56D41" w:rsidRPr="00D56D41" w:rsidRDefault="00D56D41" w:rsidP="00D56D41">
      <w:pPr>
        <w:pStyle w:val="ListParagraph"/>
        <w:numPr>
          <w:ilvl w:val="0"/>
          <w:numId w:val="13"/>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La información demográfica incluye la edad del paciente, el sexo, la raza / etnia y la información de antecedentes familiares / riesgo de linfoma.</w:t>
      </w:r>
    </w:p>
    <w:p w14:paraId="13591ACF" w14:textId="3E4F6BD2" w:rsidR="00D56D41" w:rsidRPr="00D56D41" w:rsidRDefault="00D56D41" w:rsidP="00D56D41">
      <w:pPr>
        <w:pStyle w:val="ListParagraph"/>
        <w:numPr>
          <w:ilvl w:val="0"/>
          <w:numId w:val="13"/>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Diagnóstico según la clasificación de linfomas más actual de la OMS, incluida la información fenotípica determinada por examen morfológico, tinción, inmunotinción e hibridación fluorescente in situ (FISH) para marcadores celulares, según esté disponible. Los datos de secuenciación de próxima generación también se extraerán si están disponibles.</w:t>
      </w:r>
    </w:p>
    <w:p w14:paraId="5C6627E7" w14:textId="22C5356E" w:rsidR="00D56D41" w:rsidRPr="00D56D41" w:rsidRDefault="00D56D41" w:rsidP="00D56D41">
      <w:pPr>
        <w:pStyle w:val="ListParagraph"/>
        <w:numPr>
          <w:ilvl w:val="0"/>
          <w:numId w:val="13"/>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Características clínicas, incluida la información sobre la estadificación y el pronóstico, el tratamiento y otros valores de laboratorio pertinentes obtenidos en el momento del diagnóstico del sujeto.</w:t>
      </w:r>
    </w:p>
    <w:p w14:paraId="5615A54E" w14:textId="27B91272" w:rsidR="00D56D41" w:rsidRPr="00D56D41" w:rsidRDefault="00D56D41" w:rsidP="00D56D41">
      <w:pPr>
        <w:pStyle w:val="ListParagraph"/>
        <w:numPr>
          <w:ilvl w:val="0"/>
          <w:numId w:val="13"/>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Recurrencia / progresión de la enfermedad, segundos cánceres, otros resultados de salud y fecha / causa de muerte.</w:t>
      </w:r>
    </w:p>
    <w:p w14:paraId="0F6ABB89" w14:textId="6716D7A0" w:rsidR="00390A71" w:rsidRPr="00E815D2" w:rsidRDefault="00D56D41" w:rsidP="00D56D41">
      <w:pPr>
        <w:pStyle w:val="ListParagraph"/>
        <w:numPr>
          <w:ilvl w:val="0"/>
          <w:numId w:val="13"/>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Las muestras biológicas se rastrean por fecha de obtención, tipo y cantidad, ubicación de almacenamiento, etc.</w:t>
      </w:r>
    </w:p>
    <w:p w14:paraId="0CA91DA9" w14:textId="77777777" w:rsidR="00390A71" w:rsidRPr="00E815D2" w:rsidRDefault="00390A71" w:rsidP="009B5C1F">
      <w:pPr>
        <w:jc w:val="both"/>
        <w:rPr>
          <w:rFonts w:ascii="Times New Roman" w:hAnsi="Times New Roman" w:cs="Times New Roman"/>
          <w:sz w:val="24"/>
          <w:szCs w:val="24"/>
          <w:lang w:val="es-PE"/>
        </w:rPr>
      </w:pPr>
    </w:p>
    <w:p w14:paraId="4EE39A49" w14:textId="4B1BBC59" w:rsidR="00390A71" w:rsidRPr="00E815D2" w:rsidRDefault="00D56D41" w:rsidP="000003D8">
      <w:pPr>
        <w:pStyle w:val="ListParagraph"/>
        <w:numPr>
          <w:ilvl w:val="0"/>
          <w:numId w:val="1"/>
        </w:numPr>
        <w:jc w:val="both"/>
        <w:rPr>
          <w:rFonts w:ascii="Times New Roman" w:hAnsi="Times New Roman" w:cs="Times New Roman"/>
          <w:b/>
          <w:sz w:val="24"/>
          <w:szCs w:val="24"/>
          <w:lang w:val="es-PE"/>
        </w:rPr>
      </w:pPr>
      <w:r>
        <w:rPr>
          <w:rFonts w:ascii="Times New Roman" w:hAnsi="Times New Roman" w:cs="Times New Roman"/>
          <w:b/>
          <w:sz w:val="24"/>
          <w:szCs w:val="24"/>
          <w:lang w:val="es-PE"/>
        </w:rPr>
        <w:t>PROCEDIMIENTOS PARA ACCEDER AL REGISTRO</w:t>
      </w:r>
    </w:p>
    <w:p w14:paraId="0CA2BDB6" w14:textId="3E7EB181" w:rsidR="00390A71" w:rsidRPr="00E815D2" w:rsidRDefault="00D56D41" w:rsidP="00D56D41">
      <w:pPr>
        <w:pStyle w:val="ListParagraph"/>
        <w:numPr>
          <w:ilvl w:val="1"/>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 xml:space="preserve">La cohorte del estudio ELLA se considerará un recurso nacional e internacional que está potencialmente disponible para cualquier investigador / </w:t>
      </w:r>
      <w:r>
        <w:rPr>
          <w:rFonts w:ascii="Times New Roman" w:hAnsi="Times New Roman" w:cs="Times New Roman"/>
          <w:sz w:val="24"/>
          <w:szCs w:val="24"/>
          <w:lang w:val="es-PE"/>
        </w:rPr>
        <w:t>co-</w:t>
      </w:r>
      <w:r w:rsidRPr="00D56D41">
        <w:rPr>
          <w:rFonts w:ascii="Times New Roman" w:hAnsi="Times New Roman" w:cs="Times New Roman"/>
          <w:sz w:val="24"/>
          <w:szCs w:val="24"/>
          <w:lang w:val="es-PE"/>
        </w:rPr>
        <w:t xml:space="preserve">investigador de ELLA interno e investigadores externos que utilicen el plan </w:t>
      </w:r>
      <w:r>
        <w:rPr>
          <w:rFonts w:ascii="Times New Roman" w:hAnsi="Times New Roman" w:cs="Times New Roman"/>
          <w:sz w:val="24"/>
          <w:szCs w:val="24"/>
          <w:lang w:val="es-PE"/>
        </w:rPr>
        <w:t>de intercambio de datos de ELLA</w:t>
      </w:r>
      <w:r w:rsidR="00CD3729" w:rsidRPr="00E815D2">
        <w:rPr>
          <w:rFonts w:ascii="Times New Roman" w:hAnsi="Times New Roman" w:cs="Times New Roman"/>
          <w:sz w:val="24"/>
          <w:szCs w:val="24"/>
          <w:lang w:val="es-PE"/>
        </w:rPr>
        <w:t>.</w:t>
      </w:r>
    </w:p>
    <w:p w14:paraId="5A54A4C4" w14:textId="0311B26D" w:rsidR="00390A71" w:rsidRPr="00E815D2" w:rsidRDefault="00D56D41" w:rsidP="00D56D41">
      <w:pPr>
        <w:pStyle w:val="ListParagraph"/>
        <w:numPr>
          <w:ilvl w:val="1"/>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A las personas que deseen utilizar datos o bioespecímenes (incluido plasma, suero, ADN y ARN extraídos de sangre periférica o tejido tumoral como secciones o en microarrays de tejido) se les pedirá que preparen una carta de intención, una breve descripción de 2 páginas del proyecto propuesto. Si se aprueba la carta de intención, se le pedirá al solicitante que proporcione una propuesta, de no más de 10 páginas, para describi</w:t>
      </w:r>
      <w:r>
        <w:rPr>
          <w:rFonts w:ascii="Times New Roman" w:hAnsi="Times New Roman" w:cs="Times New Roman"/>
          <w:sz w:val="24"/>
          <w:szCs w:val="24"/>
          <w:lang w:val="es-PE"/>
        </w:rPr>
        <w:t>r más detalladamente el estudio</w:t>
      </w:r>
      <w:r w:rsidR="00CD3729" w:rsidRPr="00E815D2">
        <w:rPr>
          <w:rFonts w:ascii="Times New Roman" w:hAnsi="Times New Roman" w:cs="Times New Roman"/>
          <w:sz w:val="24"/>
          <w:szCs w:val="24"/>
          <w:lang w:val="es-PE"/>
        </w:rPr>
        <w:t>.</w:t>
      </w:r>
    </w:p>
    <w:p w14:paraId="7C41CF23" w14:textId="2AF2FB6E"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La carta de intención y la propuesta se enviarán al Núcleo Administrativo de ELLA para su revisión inicial y, en última instancia, la propuesta será revisada por el Comité Direc</w:t>
      </w:r>
      <w:r>
        <w:rPr>
          <w:rFonts w:ascii="Times New Roman" w:hAnsi="Times New Roman" w:cs="Times New Roman"/>
          <w:sz w:val="24"/>
          <w:szCs w:val="24"/>
          <w:lang w:val="es-PE"/>
        </w:rPr>
        <w:t>tivo de ELLA para su aprobación</w:t>
      </w:r>
      <w:r w:rsidR="00CD3729" w:rsidRPr="00E815D2">
        <w:rPr>
          <w:rFonts w:ascii="Times New Roman" w:hAnsi="Times New Roman" w:cs="Times New Roman"/>
          <w:sz w:val="24"/>
          <w:szCs w:val="24"/>
          <w:lang w:val="es-PE"/>
        </w:rPr>
        <w:t>.</w:t>
      </w:r>
    </w:p>
    <w:p w14:paraId="03B46D0D" w14:textId="04710C73"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Se espera que este grupo revise la carta de intención según la viabilidad, así como el mérito científico y la importancia percibida para una mejor comprensión de la biología o la terapia d</w:t>
      </w:r>
      <w:r>
        <w:rPr>
          <w:rFonts w:ascii="Times New Roman" w:hAnsi="Times New Roman" w:cs="Times New Roman"/>
          <w:sz w:val="24"/>
          <w:szCs w:val="24"/>
          <w:lang w:val="es-PE"/>
        </w:rPr>
        <w:t>el linfoma</w:t>
      </w:r>
      <w:r w:rsidR="00CD3729" w:rsidRPr="00E815D2">
        <w:rPr>
          <w:rFonts w:ascii="Times New Roman" w:hAnsi="Times New Roman" w:cs="Times New Roman"/>
          <w:sz w:val="24"/>
          <w:szCs w:val="24"/>
          <w:lang w:val="es-PE"/>
        </w:rPr>
        <w:t>.</w:t>
      </w:r>
    </w:p>
    <w:p w14:paraId="3BC83E99" w14:textId="4CA7CAE3"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El Comité Directivo</w:t>
      </w:r>
      <w:r>
        <w:rPr>
          <w:rFonts w:ascii="Times New Roman" w:hAnsi="Times New Roman" w:cs="Times New Roman"/>
          <w:sz w:val="24"/>
          <w:szCs w:val="24"/>
          <w:lang w:val="es-PE"/>
        </w:rPr>
        <w:t xml:space="preserve"> (SC)</w:t>
      </w:r>
      <w:r w:rsidRPr="00D56D41">
        <w:rPr>
          <w:rFonts w:ascii="Times New Roman" w:hAnsi="Times New Roman" w:cs="Times New Roman"/>
          <w:sz w:val="24"/>
          <w:szCs w:val="24"/>
          <w:lang w:val="es-PE"/>
        </w:rPr>
        <w:t xml:space="preserve"> de ELLA revisará, discutirá y votará para la aprobación formal de la propuesta escrita en una de las reuniones mensuales de ELLA programadas. Las propuestas escritas se incluirán como un tema de la agenda, aprobadas por una mayoría simple de los miembros del Comité Directivo, y la aprobación o desaprobación se registrará en el acta de la reunión.</w:t>
      </w:r>
    </w:p>
    <w:p w14:paraId="0C165A3D" w14:textId="717C9393" w:rsidR="00390A71" w:rsidRPr="00E815D2" w:rsidRDefault="00D56D41" w:rsidP="00D56D41">
      <w:pPr>
        <w:pStyle w:val="ListParagraph"/>
        <w:numPr>
          <w:ilvl w:val="2"/>
          <w:numId w:val="1"/>
        </w:numPr>
        <w:jc w:val="both"/>
        <w:rPr>
          <w:rFonts w:ascii="Times New Roman" w:hAnsi="Times New Roman" w:cs="Times New Roman"/>
          <w:sz w:val="24"/>
          <w:szCs w:val="24"/>
          <w:lang w:val="es-PE"/>
        </w:rPr>
      </w:pPr>
      <w:r w:rsidRPr="00D56D41">
        <w:rPr>
          <w:rFonts w:ascii="Times New Roman" w:hAnsi="Times New Roman" w:cs="Times New Roman"/>
          <w:sz w:val="24"/>
          <w:szCs w:val="24"/>
          <w:lang w:val="es-PE"/>
        </w:rPr>
        <w:t>Un solicitante puede apelar la decisión al representante del NCI en el Comité Directivo de ELLA, quien la llevará al Comité Asesor Externo de ELLA, para revisión y voto (regla de la mayoría). Si hay un empate, el representante del NCI emitirá un voto</w:t>
      </w:r>
      <w:r w:rsidR="00CD3729" w:rsidRPr="00E815D2">
        <w:rPr>
          <w:rFonts w:ascii="Times New Roman" w:hAnsi="Times New Roman" w:cs="Times New Roman"/>
          <w:sz w:val="24"/>
          <w:szCs w:val="24"/>
          <w:lang w:val="es-PE"/>
        </w:rPr>
        <w:t>.</w:t>
      </w:r>
    </w:p>
    <w:p w14:paraId="509083CA" w14:textId="1084C68D" w:rsidR="00390A71" w:rsidRPr="00E815D2" w:rsidRDefault="00E05F36" w:rsidP="00E05F36">
      <w:pPr>
        <w:pStyle w:val="ListParagraph"/>
        <w:numPr>
          <w:ilvl w:val="1"/>
          <w:numId w:val="1"/>
        </w:numPr>
        <w:jc w:val="both"/>
        <w:rPr>
          <w:rFonts w:ascii="Times New Roman" w:hAnsi="Times New Roman" w:cs="Times New Roman"/>
          <w:sz w:val="24"/>
          <w:szCs w:val="24"/>
          <w:lang w:val="es-PE"/>
        </w:rPr>
      </w:pPr>
      <w:r w:rsidRPr="00E05F36">
        <w:rPr>
          <w:rFonts w:ascii="Times New Roman" w:hAnsi="Times New Roman" w:cs="Times New Roman"/>
          <w:sz w:val="24"/>
          <w:szCs w:val="24"/>
          <w:lang w:val="es-PE"/>
        </w:rPr>
        <w:t>Los estudios que creen un recurso de datos más grande, como GWAS, la secuenciación del exoma completo o los proyectos RNAseq tendrán acceso p</w:t>
      </w:r>
      <w:r>
        <w:rPr>
          <w:rFonts w:ascii="Times New Roman" w:hAnsi="Times New Roman" w:cs="Times New Roman"/>
          <w:sz w:val="24"/>
          <w:szCs w:val="24"/>
          <w:lang w:val="es-PE"/>
        </w:rPr>
        <w:t>rioritario a muestras limitadas</w:t>
      </w:r>
      <w:r w:rsidR="00CD3729" w:rsidRPr="00E815D2">
        <w:rPr>
          <w:rFonts w:ascii="Times New Roman" w:hAnsi="Times New Roman" w:cs="Times New Roman"/>
          <w:sz w:val="24"/>
          <w:szCs w:val="24"/>
          <w:lang w:val="es-PE"/>
        </w:rPr>
        <w:t>.</w:t>
      </w:r>
    </w:p>
    <w:p w14:paraId="531CCDF9" w14:textId="652F4659" w:rsidR="00390A71" w:rsidRPr="00E815D2" w:rsidRDefault="00E05F36" w:rsidP="00E05F36">
      <w:pPr>
        <w:pStyle w:val="ListParagraph"/>
        <w:numPr>
          <w:ilvl w:val="1"/>
          <w:numId w:val="1"/>
        </w:numPr>
        <w:jc w:val="both"/>
        <w:rPr>
          <w:rFonts w:ascii="Times New Roman" w:hAnsi="Times New Roman" w:cs="Times New Roman"/>
          <w:sz w:val="24"/>
          <w:szCs w:val="24"/>
          <w:lang w:val="es-PE"/>
        </w:rPr>
      </w:pPr>
      <w:r w:rsidRPr="00E05F36">
        <w:rPr>
          <w:rFonts w:ascii="Times New Roman" w:hAnsi="Times New Roman" w:cs="Times New Roman"/>
          <w:sz w:val="24"/>
          <w:szCs w:val="24"/>
          <w:lang w:val="es-PE"/>
        </w:rPr>
        <w:t>Para los colaboradores externos, si se aprueba la propuesta, se identificará un investigador principal de ELLA para facilitar el proyecto de investigación</w:t>
      </w:r>
      <w:r>
        <w:rPr>
          <w:rFonts w:ascii="Times New Roman" w:hAnsi="Times New Roman" w:cs="Times New Roman"/>
          <w:sz w:val="24"/>
          <w:szCs w:val="24"/>
          <w:lang w:val="es-PE"/>
        </w:rPr>
        <w:t xml:space="preserve"> y coautores de los manuscritos</w:t>
      </w:r>
      <w:r w:rsidR="00CD3729" w:rsidRPr="00E815D2">
        <w:rPr>
          <w:rFonts w:ascii="Times New Roman" w:hAnsi="Times New Roman" w:cs="Times New Roman"/>
          <w:sz w:val="24"/>
          <w:szCs w:val="24"/>
          <w:lang w:val="es-PE"/>
        </w:rPr>
        <w:t>.</w:t>
      </w:r>
    </w:p>
    <w:p w14:paraId="1316B163" w14:textId="59FB38B9" w:rsidR="00390A71" w:rsidRPr="00E815D2" w:rsidRDefault="00E05F36" w:rsidP="00E05F36">
      <w:pPr>
        <w:pStyle w:val="ListParagraph"/>
        <w:numPr>
          <w:ilvl w:val="1"/>
          <w:numId w:val="1"/>
        </w:numPr>
        <w:jc w:val="both"/>
        <w:rPr>
          <w:rFonts w:ascii="Times New Roman" w:hAnsi="Times New Roman" w:cs="Times New Roman"/>
          <w:sz w:val="24"/>
          <w:szCs w:val="24"/>
          <w:lang w:val="es-PE"/>
        </w:rPr>
      </w:pPr>
      <w:r w:rsidRPr="00E05F36">
        <w:rPr>
          <w:rFonts w:ascii="Times New Roman" w:hAnsi="Times New Roman" w:cs="Times New Roman"/>
          <w:sz w:val="24"/>
          <w:szCs w:val="24"/>
          <w:lang w:val="es-PE"/>
        </w:rPr>
        <w:lastRenderedPageBreak/>
        <w:t>Los datos generados por investigadores internos o externos deben estar disponibles después de la publicación de los principales hallazgos relaci</w:t>
      </w:r>
      <w:r>
        <w:rPr>
          <w:rFonts w:ascii="Times New Roman" w:hAnsi="Times New Roman" w:cs="Times New Roman"/>
          <w:sz w:val="24"/>
          <w:szCs w:val="24"/>
          <w:lang w:val="es-PE"/>
        </w:rPr>
        <w:t>onados con el conjunto de datos</w:t>
      </w:r>
      <w:r w:rsidR="00CD3729" w:rsidRPr="00E815D2">
        <w:rPr>
          <w:rFonts w:ascii="Times New Roman" w:hAnsi="Times New Roman" w:cs="Times New Roman"/>
          <w:sz w:val="24"/>
          <w:szCs w:val="24"/>
          <w:lang w:val="es-PE"/>
        </w:rPr>
        <w:t>.</w:t>
      </w:r>
    </w:p>
    <w:p w14:paraId="689FD3F7" w14:textId="77777777" w:rsidR="00390A71" w:rsidRPr="00E815D2" w:rsidRDefault="00390A71" w:rsidP="009B5C1F">
      <w:pPr>
        <w:jc w:val="both"/>
        <w:rPr>
          <w:rFonts w:ascii="Times New Roman" w:hAnsi="Times New Roman" w:cs="Times New Roman"/>
          <w:sz w:val="24"/>
          <w:szCs w:val="24"/>
          <w:lang w:val="es-PE"/>
        </w:rPr>
      </w:pPr>
    </w:p>
    <w:p w14:paraId="5693A2FD" w14:textId="03079F19" w:rsidR="00390A71" w:rsidRPr="00E815D2" w:rsidRDefault="00E05F36" w:rsidP="000003D8">
      <w:pPr>
        <w:pStyle w:val="ListParagraph"/>
        <w:numPr>
          <w:ilvl w:val="0"/>
          <w:numId w:val="1"/>
        </w:numPr>
        <w:jc w:val="both"/>
        <w:rPr>
          <w:rFonts w:ascii="Times New Roman" w:hAnsi="Times New Roman" w:cs="Times New Roman"/>
          <w:b/>
          <w:sz w:val="24"/>
          <w:szCs w:val="24"/>
          <w:lang w:val="es-PE"/>
        </w:rPr>
      </w:pPr>
      <w:r>
        <w:rPr>
          <w:rFonts w:ascii="Times New Roman" w:hAnsi="Times New Roman" w:cs="Times New Roman"/>
          <w:b/>
          <w:sz w:val="24"/>
          <w:szCs w:val="24"/>
          <w:lang w:val="es-PE"/>
        </w:rPr>
        <w:t>AGENDA DE INVESTIGACION</w:t>
      </w:r>
    </w:p>
    <w:p w14:paraId="78E0B234" w14:textId="6E054883" w:rsidR="000003D8" w:rsidRPr="00E815D2" w:rsidRDefault="00E05F36" w:rsidP="00E05F36">
      <w:pPr>
        <w:pStyle w:val="ListParagraph"/>
        <w:numPr>
          <w:ilvl w:val="1"/>
          <w:numId w:val="1"/>
        </w:numPr>
        <w:jc w:val="both"/>
        <w:rPr>
          <w:rFonts w:ascii="Times New Roman" w:hAnsi="Times New Roman" w:cs="Times New Roman"/>
          <w:sz w:val="24"/>
          <w:szCs w:val="24"/>
          <w:lang w:val="es-PE"/>
        </w:rPr>
      </w:pPr>
      <w:r w:rsidRPr="00E05F36">
        <w:rPr>
          <w:rFonts w:ascii="Times New Roman" w:hAnsi="Times New Roman" w:cs="Times New Roman"/>
          <w:sz w:val="24"/>
          <w:szCs w:val="24"/>
          <w:lang w:val="es-PE"/>
        </w:rPr>
        <w:t xml:space="preserve">Nuestra agenda de investigación propuesta se basa directamente en nuestra experiencia de colaboración con diferentes investigadores en toda América Latina. El Grupo </w:t>
      </w:r>
      <w:r>
        <w:rPr>
          <w:rFonts w:ascii="Times New Roman" w:hAnsi="Times New Roman" w:cs="Times New Roman"/>
          <w:sz w:val="24"/>
          <w:szCs w:val="24"/>
          <w:lang w:val="es-PE"/>
        </w:rPr>
        <w:t xml:space="preserve">Estudio </w:t>
      </w:r>
      <w:r w:rsidRPr="00E05F36">
        <w:rPr>
          <w:rFonts w:ascii="Times New Roman" w:hAnsi="Times New Roman" w:cs="Times New Roman"/>
          <w:sz w:val="24"/>
          <w:szCs w:val="24"/>
          <w:lang w:val="es-PE"/>
        </w:rPr>
        <w:t>Latinoamericano de Linfoproliferativos (GELL) tiene actualmente datos clínicos de 2219 pacientes con linfoma no Hodgkin (LNH). Sin embargo, la naturaleza retrospectiva de la recopilación de datos debe hacer frente a los factores de confusión, el riesgo de sesgo y la dificultad para seleccionar los grupos de control. Nuestro estudio nos permitirá superar estas limitaciones mediante la recopilación prospectiva de datos clínicos del paciente. Además, un tamaño de muestra más grande (que nos permite evaluar más subtipos de LNH), una mayor diversidad de pacientes, la adición del estado socioeconómico, el estilo de vida y otras exposiciones epidemiológicas, y las exposiciones de seguimiento y los resultados mejorarán y ampliarán enormemente la agenda de investigación. Las exposiciones epidemiológicas se centrarán en factores clave del estilo de vida que afectan la mortalidad general40-49 y también pueden afectar la linfomagénesis,50-</w:t>
      </w:r>
      <w:r>
        <w:rPr>
          <w:rFonts w:ascii="Times New Roman" w:hAnsi="Times New Roman" w:cs="Times New Roman"/>
          <w:sz w:val="24"/>
          <w:szCs w:val="24"/>
          <w:lang w:val="es-PE"/>
        </w:rPr>
        <w:t xml:space="preserve">59 </w:t>
      </w:r>
      <w:r w:rsidRPr="00E05F36">
        <w:rPr>
          <w:rFonts w:ascii="Times New Roman" w:hAnsi="Times New Roman" w:cs="Times New Roman"/>
          <w:sz w:val="24"/>
          <w:szCs w:val="24"/>
          <w:lang w:val="es-PE"/>
        </w:rPr>
        <w:t xml:space="preserve">incluido el índice de masa corporal, el tabaquismo, el consumo de alcohol, la actividad física y la dieta.60,61 Una colección longitudinal de estos factores permitirá </w:t>
      </w:r>
      <w:r>
        <w:rPr>
          <w:rFonts w:ascii="Times New Roman" w:hAnsi="Times New Roman" w:cs="Times New Roman"/>
          <w:sz w:val="24"/>
          <w:szCs w:val="24"/>
          <w:lang w:val="es-PE"/>
        </w:rPr>
        <w:t xml:space="preserve">a </w:t>
      </w:r>
      <w:r w:rsidRPr="00E05F36">
        <w:rPr>
          <w:rFonts w:ascii="Times New Roman" w:hAnsi="Times New Roman" w:cs="Times New Roman"/>
          <w:sz w:val="24"/>
          <w:szCs w:val="24"/>
          <w:lang w:val="es-PE"/>
        </w:rPr>
        <w:t xml:space="preserve">nosotros evaluar el impacto de los cambios después del diagnóstico, un área de gran interés para los pacientes y los médicos. Un par de características distintivas de nuestro estudio que mejorarán y expandirán significativamente nuestra agenda de investigación es que, primero, podremos expandir la diversidad racial y étnica de la investigación del </w:t>
      </w:r>
      <w:r>
        <w:rPr>
          <w:rFonts w:ascii="Times New Roman" w:hAnsi="Times New Roman" w:cs="Times New Roman"/>
          <w:sz w:val="24"/>
          <w:szCs w:val="24"/>
          <w:lang w:val="es-PE"/>
        </w:rPr>
        <w:t>LNH</w:t>
      </w:r>
      <w:r w:rsidRPr="00E05F36">
        <w:rPr>
          <w:rFonts w:ascii="Times New Roman" w:hAnsi="Times New Roman" w:cs="Times New Roman"/>
          <w:sz w:val="24"/>
          <w:szCs w:val="24"/>
          <w:lang w:val="es-PE"/>
        </w:rPr>
        <w:t xml:space="preserve"> al reclutar una gran cantidad de pacientes hispanos e indígenas nativos, y segundo, podremos investigar el papel de los organismos infecciosos en la linfomagénesis y los resultados específicos del linfoma mediante el estudio directo de los subtipos de LNH prevalentes en América Latina. El LNH mediado por virus rara vez se ve en los Estados Unidos y Europa, pero se encuentra comúnmente en los países de América Latina.8,9 Al investigar estos tipos específicos de linfoma, avanzaremos el conocimiento actual sobre los linfomas raros y generaremos datos que serán clínicamente relevante para los pacientes y los médicos en el manejo de estos casos en las regiones menos prevalentes. También evaluaremos el impacto de los medicamentos de uso común, como la aspirina, los antiinflamatorios no esteroideos, las estatinas y la metformina, así como las condiciones comórbidas en los resultados a corto y largo plazo. Un biorrepositorio centralizado de suero / plasma y ADN facilitará la evaluación de los biomarcadores genéticos y del suero del huésped, mientras que la construcción prospectiva de TMA y la extracción de ADN y ARN tumorales facilitará la integración de factores tumorales, incluidos el microambiente, la genómica somática, la transcriptómica y la epigenómica, en nuestros estudios. . Tener ADN tanto de la línea germinal como del tumor nos permitirá clasificar el papel de la genética del huésped (p. Ej., Farmacogenómica, función inmune del huésped y capacidad de reparación del ADN, etc.) y genética somática (p. Ej., Mutaciones impulsoras y genómica tumoral asociada con una enfermedad o enfermedad agresiva resistente a la terapia inicial) y la interacción de estos genomas en los resultados del linfoma</w:t>
      </w:r>
      <w:r w:rsidR="00CD3729" w:rsidRPr="00E815D2">
        <w:rPr>
          <w:rFonts w:ascii="Times New Roman" w:hAnsi="Times New Roman" w:cs="Times New Roman"/>
          <w:sz w:val="24"/>
          <w:szCs w:val="24"/>
          <w:lang w:val="es-PE"/>
        </w:rPr>
        <w:t>.</w:t>
      </w:r>
    </w:p>
    <w:p w14:paraId="5F215D1D" w14:textId="77777777" w:rsidR="000003D8" w:rsidRPr="00E815D2" w:rsidRDefault="000003D8" w:rsidP="000003D8">
      <w:pPr>
        <w:pStyle w:val="ListParagraph"/>
        <w:ind w:left="792"/>
        <w:jc w:val="both"/>
        <w:rPr>
          <w:rFonts w:ascii="Times New Roman" w:hAnsi="Times New Roman" w:cs="Times New Roman"/>
          <w:sz w:val="24"/>
          <w:szCs w:val="24"/>
          <w:lang w:val="es-PE"/>
        </w:rPr>
      </w:pPr>
    </w:p>
    <w:p w14:paraId="1DFE14DA" w14:textId="6038DDFC" w:rsidR="000003D8" w:rsidRPr="00E815D2" w:rsidRDefault="00E05F36" w:rsidP="004144BD">
      <w:pPr>
        <w:pStyle w:val="ListParagraph"/>
        <w:ind w:left="792"/>
        <w:jc w:val="both"/>
        <w:rPr>
          <w:rFonts w:ascii="Times New Roman" w:hAnsi="Times New Roman" w:cs="Times New Roman"/>
          <w:sz w:val="24"/>
          <w:szCs w:val="24"/>
          <w:lang w:val="es-PE"/>
        </w:rPr>
      </w:pPr>
      <w:r w:rsidRPr="00E05F36">
        <w:rPr>
          <w:rFonts w:ascii="Times New Roman" w:hAnsi="Times New Roman" w:cs="Times New Roman"/>
          <w:sz w:val="24"/>
          <w:szCs w:val="24"/>
          <w:lang w:val="es-PE"/>
        </w:rPr>
        <w:t>Se espera que las nuevas terapias dirigidas pasen a la práctica clínica estándar, lo que afectará los índices de pronóstico y los resultados de los pacientes. Sin embargo, estas terapias no están disponibles en muchos países de América Latina. El uso de datos de casos incluidos en otras cohortes prospectivas (p. Ej., Estudio de cohorte de epidemiología de resultados del linfoma</w:t>
      </w:r>
      <w:r>
        <w:rPr>
          <w:rFonts w:ascii="Times New Roman" w:hAnsi="Times New Roman" w:cs="Times New Roman"/>
          <w:sz w:val="24"/>
          <w:szCs w:val="24"/>
          <w:lang w:val="es-PE"/>
        </w:rPr>
        <w:t xml:space="preserve">, </w:t>
      </w:r>
      <w:r>
        <w:rPr>
          <w:rFonts w:ascii="Times New Roman" w:hAnsi="Times New Roman" w:cs="Times New Roman"/>
          <w:sz w:val="24"/>
          <w:szCs w:val="24"/>
          <w:lang w:val="es-PE"/>
        </w:rPr>
        <w:lastRenderedPageBreak/>
        <w:t>LEO</w:t>
      </w:r>
      <w:r w:rsidRPr="00E05F36">
        <w:rPr>
          <w:rFonts w:ascii="Times New Roman" w:hAnsi="Times New Roman" w:cs="Times New Roman"/>
          <w:sz w:val="24"/>
          <w:szCs w:val="24"/>
          <w:lang w:val="es-PE"/>
        </w:rPr>
        <w:t xml:space="preserve">) puede servir como grupo de comparación para los resultados en la era del rituximab. Dado que algunos de estos nuevos tratamientos pueden tener una eficacia equivalente a la atención estándar, será fundamental comprender el impacto en el estado funcional y los resultados informados por el paciente, así como los segundos cánceres y otros resultados de salud, ya que esto afectará el manejo del paciente, </w:t>
      </w:r>
      <w:r>
        <w:rPr>
          <w:rFonts w:ascii="Times New Roman" w:hAnsi="Times New Roman" w:cs="Times New Roman"/>
          <w:sz w:val="24"/>
          <w:szCs w:val="24"/>
          <w:lang w:val="es-PE"/>
        </w:rPr>
        <w:t xml:space="preserve">la </w:t>
      </w:r>
      <w:r w:rsidRPr="00E05F36">
        <w:rPr>
          <w:rFonts w:ascii="Times New Roman" w:hAnsi="Times New Roman" w:cs="Times New Roman"/>
          <w:sz w:val="24"/>
          <w:szCs w:val="24"/>
          <w:lang w:val="es-PE"/>
        </w:rPr>
        <w:t>agenda traslacional de investigación y diseño de ensayos futuros. Por lo tanto, la recopilación longitudinal de estos datos vinculados a la fecha del diagnóstico inicial será de vital importancia para avanzar e</w:t>
      </w:r>
      <w:r>
        <w:rPr>
          <w:rFonts w:ascii="Times New Roman" w:hAnsi="Times New Roman" w:cs="Times New Roman"/>
          <w:sz w:val="24"/>
          <w:szCs w:val="24"/>
          <w:lang w:val="es-PE"/>
        </w:rPr>
        <w:t>n la investigación en esta área</w:t>
      </w:r>
      <w:r w:rsidR="00CD3729" w:rsidRPr="00E815D2">
        <w:rPr>
          <w:rFonts w:ascii="Times New Roman" w:hAnsi="Times New Roman" w:cs="Times New Roman"/>
          <w:sz w:val="24"/>
          <w:szCs w:val="24"/>
          <w:lang w:val="es-PE"/>
        </w:rPr>
        <w:t>.</w:t>
      </w:r>
    </w:p>
    <w:p w14:paraId="3772B794" w14:textId="77777777" w:rsidR="000003D8" w:rsidRPr="00E815D2" w:rsidRDefault="000003D8" w:rsidP="000003D8">
      <w:pPr>
        <w:pStyle w:val="ListParagraph"/>
        <w:ind w:left="792"/>
        <w:jc w:val="both"/>
        <w:rPr>
          <w:rFonts w:ascii="Times New Roman" w:hAnsi="Times New Roman" w:cs="Times New Roman"/>
          <w:sz w:val="24"/>
          <w:szCs w:val="24"/>
          <w:lang w:val="es-PE"/>
        </w:rPr>
      </w:pPr>
    </w:p>
    <w:p w14:paraId="46F96E13" w14:textId="0C866BF9" w:rsidR="00390A71" w:rsidRPr="00E05F36" w:rsidRDefault="00E05F36" w:rsidP="000003D8">
      <w:pPr>
        <w:pStyle w:val="ListParagraph"/>
        <w:ind w:left="792"/>
        <w:jc w:val="both"/>
        <w:rPr>
          <w:rFonts w:ascii="Times New Roman" w:hAnsi="Times New Roman" w:cs="Times New Roman"/>
          <w:sz w:val="24"/>
          <w:szCs w:val="24"/>
          <w:lang w:val="es-PE"/>
        </w:rPr>
      </w:pPr>
      <w:r w:rsidRPr="00E05F36">
        <w:rPr>
          <w:rFonts w:ascii="Times New Roman" w:hAnsi="Times New Roman" w:cs="Times New Roman"/>
          <w:sz w:val="24"/>
          <w:szCs w:val="24"/>
          <w:lang w:val="es-PE"/>
        </w:rPr>
        <w:t xml:space="preserve">Finalmente, podemos aprovechar la investigación básica, epidemiológica, clínica y traslacional de vanguardia que se lleva a cabo en cada centro ELLA participante, así como las conexiones de los investigadores de ELLA en roles de liderazgo en América Latina. Hasta la fecha, </w:t>
      </w:r>
      <w:r>
        <w:rPr>
          <w:rFonts w:ascii="Times New Roman" w:hAnsi="Times New Roman" w:cs="Times New Roman"/>
          <w:sz w:val="24"/>
          <w:szCs w:val="24"/>
          <w:lang w:val="es-PE"/>
        </w:rPr>
        <w:t xml:space="preserve">GELL </w:t>
      </w:r>
      <w:r w:rsidRPr="00E05F36">
        <w:rPr>
          <w:rFonts w:ascii="Times New Roman" w:hAnsi="Times New Roman" w:cs="Times New Roman"/>
          <w:sz w:val="24"/>
          <w:szCs w:val="24"/>
          <w:lang w:val="es-PE"/>
        </w:rPr>
        <w:t>ha podido establecer una colaboración con el proyecto internacional de células T liderado por el Dr. Massimo Federico para el estudio de los linfomas de células T. Además, la investigación clínica de GELL ha brindado oportunidades para que los investigadores jóvenes en América Latina soliciten subvenciones de la fundación y programas de capacitación de mentores, como el Premio de Investigación Global ASH y el Instituto de Capacitación en Investigación Clínica de ASH para América Latina.</w:t>
      </w:r>
    </w:p>
    <w:p w14:paraId="6A00A96A" w14:textId="77777777" w:rsidR="00390A71" w:rsidRPr="00E05F36" w:rsidRDefault="00390A71" w:rsidP="009B5C1F">
      <w:pPr>
        <w:jc w:val="both"/>
        <w:rPr>
          <w:rFonts w:ascii="Times New Roman" w:hAnsi="Times New Roman" w:cs="Times New Roman"/>
          <w:sz w:val="24"/>
          <w:szCs w:val="24"/>
          <w:lang w:val="es-PE"/>
        </w:rPr>
      </w:pPr>
    </w:p>
    <w:p w14:paraId="36703188" w14:textId="675538B8" w:rsidR="000003D8" w:rsidRPr="00E815D2" w:rsidRDefault="007D314F" w:rsidP="007D314F">
      <w:pPr>
        <w:pStyle w:val="ListParagraph"/>
        <w:numPr>
          <w:ilvl w:val="1"/>
          <w:numId w:val="1"/>
        </w:numPr>
        <w:jc w:val="both"/>
        <w:rPr>
          <w:rFonts w:ascii="Times New Roman" w:hAnsi="Times New Roman" w:cs="Times New Roman"/>
          <w:sz w:val="24"/>
          <w:szCs w:val="24"/>
          <w:lang w:val="es-PE"/>
        </w:rPr>
      </w:pPr>
      <w:r w:rsidRPr="007D314F">
        <w:rPr>
          <w:rFonts w:ascii="Times New Roman" w:hAnsi="Times New Roman" w:cs="Times New Roman"/>
          <w:sz w:val="24"/>
          <w:szCs w:val="24"/>
          <w:lang w:val="es-PE"/>
        </w:rPr>
        <w:t>Hemos dividido nuestra agenda de investigación en función de preguntas relacionadas con el tiempo desde el diagnóstico del paciente: primeros 5 años, 5-10 años y mayores de 10 años</w:t>
      </w:r>
      <w:r w:rsidR="00CD3729" w:rsidRPr="00E815D2">
        <w:rPr>
          <w:rFonts w:ascii="Times New Roman" w:hAnsi="Times New Roman" w:cs="Times New Roman"/>
          <w:sz w:val="24"/>
          <w:szCs w:val="24"/>
          <w:lang w:val="es-PE"/>
        </w:rPr>
        <w:t xml:space="preserve">.  </w:t>
      </w:r>
    </w:p>
    <w:p w14:paraId="09290913" w14:textId="77777777" w:rsidR="00E75E38" w:rsidRPr="00E815D2" w:rsidRDefault="00E75E38" w:rsidP="00E75E38">
      <w:pPr>
        <w:pStyle w:val="ListParagraph"/>
        <w:ind w:left="792"/>
        <w:jc w:val="both"/>
        <w:rPr>
          <w:rFonts w:ascii="Times New Roman" w:hAnsi="Times New Roman" w:cs="Times New Roman"/>
          <w:sz w:val="24"/>
          <w:szCs w:val="24"/>
          <w:lang w:val="es-PE"/>
        </w:rPr>
      </w:pPr>
    </w:p>
    <w:p w14:paraId="064DC924" w14:textId="1A487C8E" w:rsidR="00310279" w:rsidRPr="00E815D2" w:rsidRDefault="007D314F" w:rsidP="007D314F">
      <w:pPr>
        <w:pStyle w:val="ListParagraph"/>
        <w:numPr>
          <w:ilvl w:val="2"/>
          <w:numId w:val="1"/>
        </w:numPr>
        <w:jc w:val="both"/>
        <w:rPr>
          <w:rFonts w:ascii="Times New Roman" w:hAnsi="Times New Roman" w:cs="Times New Roman"/>
          <w:sz w:val="24"/>
          <w:szCs w:val="24"/>
          <w:lang w:val="es-PE"/>
        </w:rPr>
      </w:pPr>
      <w:r w:rsidRPr="007D314F">
        <w:rPr>
          <w:rFonts w:ascii="Times New Roman" w:hAnsi="Times New Roman" w:cs="Times New Roman"/>
          <w:sz w:val="24"/>
          <w:szCs w:val="24"/>
          <w:lang w:val="es-PE"/>
        </w:rPr>
        <w:t>Agenda de seguimiento a corto plazo (primeros cinco años). En los primeros 5 años después del diagnóstico del paciente, ELLA se centrará en cuestiones cambiantes de diagnóstico, clasificación y caracterización y heterogeneidad del tumor. Con base en el recurso, podremos realizar estudios de perfiles moleculares que involucren NGS y otras metodologías de alto rendimiento, integrar datos de múltiples plataformas e integrar genómica somática con línea germinal. Para los subtipos comunes (p. Ej., DLBCL) y más raros (células del manto, ATLL, PTCL, linfoma de Burkitt) con muchos eventos tempranos (SSC u OS), podremos comenzar a evaluar el pronóstico, con un enfoque en la biología de la enfermedad temprana. También podemos comenzar a realizar análisis comparativos por edad, raza / etnia (para afroamericanos, hispanos, indígenas nativos, blancos) y urbanos / rurales. Otra área crítica que podemos abordar durante este período son los resultados informados por los pacientes a través de la ventana de tratamiento y el seguimiento temprano, así como los cambios de comportamiento y estilo de vida en la supervivencia temprana</w:t>
      </w:r>
      <w:r w:rsidR="00CD3729" w:rsidRPr="00E815D2">
        <w:rPr>
          <w:rFonts w:ascii="Times New Roman" w:hAnsi="Times New Roman" w:cs="Times New Roman"/>
          <w:sz w:val="24"/>
          <w:szCs w:val="24"/>
          <w:lang w:val="es-PE"/>
        </w:rPr>
        <w:t xml:space="preserve">. </w:t>
      </w:r>
    </w:p>
    <w:p w14:paraId="712A1622" w14:textId="77777777" w:rsidR="00310279" w:rsidRPr="00E815D2" w:rsidRDefault="00310279" w:rsidP="00310279">
      <w:pPr>
        <w:pStyle w:val="ListParagraph"/>
        <w:ind w:left="1224"/>
        <w:jc w:val="both"/>
        <w:rPr>
          <w:rFonts w:ascii="Times New Roman" w:hAnsi="Times New Roman" w:cs="Times New Roman"/>
          <w:sz w:val="24"/>
          <w:szCs w:val="24"/>
          <w:lang w:val="es-PE"/>
        </w:rPr>
      </w:pPr>
    </w:p>
    <w:p w14:paraId="76A00F0F" w14:textId="248ADAAF" w:rsidR="000003D8" w:rsidRPr="00E815D2" w:rsidRDefault="007D314F" w:rsidP="00310279">
      <w:pPr>
        <w:pStyle w:val="ListParagraph"/>
        <w:ind w:left="1224"/>
        <w:jc w:val="both"/>
        <w:rPr>
          <w:rFonts w:ascii="Times New Roman" w:hAnsi="Times New Roman" w:cs="Times New Roman"/>
          <w:sz w:val="24"/>
          <w:szCs w:val="24"/>
          <w:lang w:val="es-PE"/>
        </w:rPr>
      </w:pPr>
      <w:r w:rsidRPr="007D314F">
        <w:rPr>
          <w:rFonts w:ascii="Times New Roman" w:hAnsi="Times New Roman" w:cs="Times New Roman"/>
          <w:sz w:val="24"/>
          <w:szCs w:val="24"/>
          <w:lang w:val="es-PE"/>
        </w:rPr>
        <w:t>Además, durante el primer año de apertura de nuestro estudio, evaluaremos nuestro éxito en el establecimiento de ELLA utilizando las siguientes métricas: durante los primeros 6 meses evaluaremos la aprobación del protocolo por parte del IRB en cada centro; finalización de la entrada de datos mensual, reuniones de coordinadores, reuniones de investigadores de ELLA y juntas de tumores; evaluar la capacidad de los centros para ingresar datos históricos de pacientes que cumplen con los requisitos en la base de datos de REDCap; durante los próximos 6 a 12 meses evaluaremos la viabilidad piloto de los datos clínicos de consentimiento prospectivo y la recolección de muestras en cada centro; utilizaremos las herramientas LEO QA para ev</w:t>
      </w:r>
      <w:r>
        <w:rPr>
          <w:rFonts w:ascii="Times New Roman" w:hAnsi="Times New Roman" w:cs="Times New Roman"/>
          <w:sz w:val="24"/>
          <w:szCs w:val="24"/>
          <w:lang w:val="es-PE"/>
        </w:rPr>
        <w:t>aluar la calidad de los datos; e</w:t>
      </w:r>
      <w:r w:rsidRPr="007D314F">
        <w:rPr>
          <w:rFonts w:ascii="Times New Roman" w:hAnsi="Times New Roman" w:cs="Times New Roman"/>
          <w:sz w:val="24"/>
          <w:szCs w:val="24"/>
          <w:lang w:val="es-PE"/>
        </w:rPr>
        <w:t>valuaremos la capacidad de cada centro para realizar el envío de muestras al MD Anderson y evaluaremos el contenido de ADN extraído de FFPE</w:t>
      </w:r>
      <w:r w:rsidR="00CD3729" w:rsidRPr="00E815D2">
        <w:rPr>
          <w:rFonts w:ascii="Times New Roman" w:hAnsi="Times New Roman" w:cs="Times New Roman"/>
          <w:sz w:val="24"/>
          <w:szCs w:val="24"/>
          <w:lang w:val="es-PE"/>
        </w:rPr>
        <w:t xml:space="preserve">. </w:t>
      </w:r>
    </w:p>
    <w:p w14:paraId="756EA443" w14:textId="77777777" w:rsidR="000003D8" w:rsidRPr="00E815D2" w:rsidRDefault="000003D8" w:rsidP="000003D8">
      <w:pPr>
        <w:pStyle w:val="ListParagraph"/>
        <w:ind w:left="1224"/>
        <w:jc w:val="both"/>
        <w:rPr>
          <w:rFonts w:ascii="Times New Roman" w:hAnsi="Times New Roman" w:cs="Times New Roman"/>
          <w:sz w:val="24"/>
          <w:szCs w:val="24"/>
          <w:lang w:val="es-PE"/>
        </w:rPr>
      </w:pPr>
    </w:p>
    <w:p w14:paraId="30A09B3F" w14:textId="5C0FED45" w:rsidR="000003D8" w:rsidRPr="00E815D2" w:rsidRDefault="007D314F" w:rsidP="007D314F">
      <w:pPr>
        <w:pStyle w:val="ListParagraph"/>
        <w:numPr>
          <w:ilvl w:val="2"/>
          <w:numId w:val="1"/>
        </w:numPr>
        <w:jc w:val="both"/>
        <w:rPr>
          <w:rFonts w:ascii="Times New Roman" w:hAnsi="Times New Roman" w:cs="Times New Roman"/>
          <w:sz w:val="24"/>
          <w:szCs w:val="24"/>
          <w:lang w:val="es-PE"/>
        </w:rPr>
      </w:pPr>
      <w:r w:rsidRPr="007D314F">
        <w:rPr>
          <w:rFonts w:ascii="Times New Roman" w:hAnsi="Times New Roman" w:cs="Times New Roman"/>
          <w:sz w:val="24"/>
          <w:szCs w:val="24"/>
          <w:lang w:val="es-PE"/>
        </w:rPr>
        <w:t>Agenda de mediano plazo (5-10 años). Dado que la mayoría de los subtipos de LNH alcanzarán la mediana de supervivencia, la atención se centrará aquí en el pronóstico, en particular la supervivencia sin eventos (SSC), de causa específica (CSS) y general (SG); desarrollo de nuevos criterios de valoración condicionales (por ejemplo, EFS24); transformación de linfoma de bajo grado; nueva morbilidad; función psicosocial; y resultados informados por los pacientes. Se pueden integrar una variedad de factores en estos modelos, incluidos los factores epidemiológicos y clínicos del huésped, el tratamiento, la patología (p. Ej., Genómica tumoral, IHC y FISH), la genética del huésped y los biomarcadores de suero / plasma. Usaremos este recurso para validar los modelos de pronóstico actualmente disponibles (p. Ej., Puntajes IPI, R-IPI, NCCN-IPI, PIT) para nuestra población objetivo (pacientes con LNH) y si los sistemas de puntaje de pronóstico no pueden discriminar bajo, intermedio o alto riesgo de LNH en nuestra población objetivo, ELLA se puede utilizar tanto para el descubrimiento como para la validación de nuevos biomarcadores; evaluación de marcadores y modelos pronósticos en el contexto de nuevos tratamientos (estos pueden cambiar, como sucedió con la introducción de rituximab); y cuestiones de eficacia comparativa.62-66 Además, con la gran cantidad de casos hispanos, podremos abordar las diferencias por raza / etnia mediante el uso de otras cohortes prospectivas como grupo de comparación (p. ej., estudio de cohortes LEO)</w:t>
      </w:r>
      <w:r w:rsidR="00CD3729" w:rsidRPr="00E815D2">
        <w:rPr>
          <w:rFonts w:ascii="Times New Roman" w:hAnsi="Times New Roman" w:cs="Times New Roman"/>
          <w:sz w:val="24"/>
          <w:szCs w:val="24"/>
          <w:lang w:val="es-PE"/>
        </w:rPr>
        <w:t>.</w:t>
      </w:r>
    </w:p>
    <w:p w14:paraId="1C7091F0" w14:textId="77777777" w:rsidR="000003D8" w:rsidRPr="00E815D2" w:rsidRDefault="000003D8" w:rsidP="000003D8">
      <w:pPr>
        <w:pStyle w:val="ListParagraph"/>
        <w:rPr>
          <w:rFonts w:ascii="Times New Roman" w:hAnsi="Times New Roman" w:cs="Times New Roman"/>
          <w:sz w:val="24"/>
          <w:szCs w:val="24"/>
          <w:lang w:val="es-PE"/>
        </w:rPr>
      </w:pPr>
    </w:p>
    <w:p w14:paraId="259B53B2" w14:textId="43DBB785" w:rsidR="00390A71" w:rsidRPr="00E815D2" w:rsidRDefault="007D314F" w:rsidP="007D314F">
      <w:pPr>
        <w:pStyle w:val="ListParagraph"/>
        <w:numPr>
          <w:ilvl w:val="2"/>
          <w:numId w:val="1"/>
        </w:numPr>
        <w:jc w:val="both"/>
        <w:rPr>
          <w:rFonts w:ascii="Times New Roman" w:hAnsi="Times New Roman" w:cs="Times New Roman"/>
          <w:sz w:val="24"/>
          <w:szCs w:val="24"/>
          <w:lang w:val="es-PE"/>
        </w:rPr>
      </w:pPr>
      <w:r w:rsidRPr="007D314F">
        <w:rPr>
          <w:rFonts w:ascii="Times New Roman" w:hAnsi="Times New Roman" w:cs="Times New Roman"/>
          <w:sz w:val="24"/>
          <w:szCs w:val="24"/>
          <w:lang w:val="es-PE"/>
        </w:rPr>
        <w:t xml:space="preserve">Agenda a largo plazo (&gt; 10 años). ELLA pone en marcha la infraestructura, los datos y las muestras que se necesitarán para abordar cuestiones de pronóstico a largo plazo; recaídas tardías; segundos cánceres; toxicidades tardías; otras enfermedades de larga duración; función y envejecimiento saludable después de </w:t>
      </w:r>
      <w:r>
        <w:rPr>
          <w:rFonts w:ascii="Times New Roman" w:hAnsi="Times New Roman" w:cs="Times New Roman"/>
          <w:sz w:val="24"/>
          <w:szCs w:val="24"/>
          <w:lang w:val="es-PE"/>
        </w:rPr>
        <w:t>LNH</w:t>
      </w:r>
      <w:r w:rsidRPr="007D314F">
        <w:rPr>
          <w:rFonts w:ascii="Times New Roman" w:hAnsi="Times New Roman" w:cs="Times New Roman"/>
          <w:sz w:val="24"/>
          <w:szCs w:val="24"/>
          <w:lang w:val="es-PE"/>
        </w:rPr>
        <w:t xml:space="preserve">. Al recopilar datos longitudinales sobre estilos de vida y resultados informados por los pacientes, también podemos evaluar el impacto a largo plazo de los cambios después del diagnóstico en el pronóstico y la supervivencia. El reclutamiento ampliado en la era del tratamiento actual (y en rápida evolución), el diseño prospectivo y la diversidad ampliada harán de ELLA un recurso excepcional para comprender la supervivencia </w:t>
      </w:r>
      <w:r>
        <w:rPr>
          <w:rFonts w:ascii="Times New Roman" w:hAnsi="Times New Roman" w:cs="Times New Roman"/>
          <w:sz w:val="24"/>
          <w:szCs w:val="24"/>
          <w:lang w:val="es-PE"/>
        </w:rPr>
        <w:t>del LNH</w:t>
      </w:r>
      <w:r w:rsidRPr="007D314F">
        <w:rPr>
          <w:rFonts w:ascii="Times New Roman" w:hAnsi="Times New Roman" w:cs="Times New Roman"/>
          <w:sz w:val="24"/>
          <w:szCs w:val="24"/>
          <w:lang w:val="es-PE"/>
        </w:rPr>
        <w:t xml:space="preserve"> en el futuro</w:t>
      </w:r>
      <w:r w:rsidR="00C75265" w:rsidRPr="00E815D2">
        <w:rPr>
          <w:rFonts w:ascii="Times New Roman" w:hAnsi="Times New Roman" w:cs="Times New Roman"/>
          <w:sz w:val="24"/>
          <w:szCs w:val="24"/>
          <w:lang w:val="es-PE"/>
        </w:rPr>
        <w:t>.</w:t>
      </w:r>
    </w:p>
    <w:p w14:paraId="52E68D48" w14:textId="77777777" w:rsidR="00390A71" w:rsidRPr="00E815D2" w:rsidRDefault="00390A71" w:rsidP="009B5C1F">
      <w:pPr>
        <w:jc w:val="both"/>
        <w:rPr>
          <w:rFonts w:ascii="Times New Roman" w:hAnsi="Times New Roman" w:cs="Times New Roman"/>
          <w:sz w:val="24"/>
          <w:szCs w:val="24"/>
          <w:lang w:val="es-PE"/>
        </w:rPr>
      </w:pPr>
    </w:p>
    <w:p w14:paraId="71C6F724" w14:textId="4DE5A7C5" w:rsidR="00390A71" w:rsidRPr="00E815D2" w:rsidRDefault="007D314F" w:rsidP="000003D8">
      <w:pPr>
        <w:pStyle w:val="ListParagraph"/>
        <w:numPr>
          <w:ilvl w:val="0"/>
          <w:numId w:val="1"/>
        </w:numPr>
        <w:jc w:val="both"/>
        <w:rPr>
          <w:rFonts w:ascii="Times New Roman" w:hAnsi="Times New Roman" w:cs="Times New Roman"/>
          <w:b/>
          <w:sz w:val="24"/>
          <w:szCs w:val="24"/>
          <w:lang w:val="es-PE"/>
        </w:rPr>
      </w:pPr>
      <w:r>
        <w:rPr>
          <w:rFonts w:ascii="Times New Roman" w:hAnsi="Times New Roman" w:cs="Times New Roman"/>
          <w:b/>
          <w:sz w:val="24"/>
          <w:szCs w:val="24"/>
          <w:lang w:val="es-PE"/>
        </w:rPr>
        <w:t xml:space="preserve">CONSIDERACIONES ESTADISTICAS </w:t>
      </w:r>
    </w:p>
    <w:p w14:paraId="7904272C" w14:textId="77777777" w:rsidR="00C04C5C" w:rsidRPr="00E815D2" w:rsidRDefault="00C04C5C" w:rsidP="00C04C5C">
      <w:pPr>
        <w:pStyle w:val="ListParagraph"/>
        <w:ind w:left="360"/>
        <w:jc w:val="both"/>
        <w:rPr>
          <w:rFonts w:ascii="Times New Roman" w:hAnsi="Times New Roman" w:cs="Times New Roman"/>
          <w:b/>
          <w:sz w:val="24"/>
          <w:szCs w:val="24"/>
          <w:lang w:val="es-PE"/>
        </w:rPr>
      </w:pPr>
    </w:p>
    <w:p w14:paraId="2F5FB002" w14:textId="275D721D" w:rsidR="00B75575" w:rsidRPr="00E815D2" w:rsidRDefault="007D314F" w:rsidP="007D314F">
      <w:pPr>
        <w:pStyle w:val="ListParagraph"/>
        <w:numPr>
          <w:ilvl w:val="1"/>
          <w:numId w:val="1"/>
        </w:numPr>
        <w:jc w:val="both"/>
        <w:rPr>
          <w:rFonts w:ascii="Times New Roman" w:hAnsi="Times New Roman" w:cs="Times New Roman"/>
          <w:sz w:val="24"/>
          <w:szCs w:val="24"/>
          <w:lang w:val="es-PE"/>
        </w:rPr>
      </w:pPr>
      <w:r>
        <w:rPr>
          <w:rFonts w:ascii="Times New Roman" w:hAnsi="Times New Roman" w:cs="Times New Roman"/>
          <w:sz w:val="24"/>
          <w:szCs w:val="24"/>
          <w:u w:val="single"/>
          <w:lang w:val="es-PE"/>
        </w:rPr>
        <w:t>Población de estudio estimada</w:t>
      </w:r>
      <w:r w:rsidR="00CD3729" w:rsidRPr="00E815D2">
        <w:rPr>
          <w:rFonts w:ascii="Times New Roman" w:hAnsi="Times New Roman" w:cs="Times New Roman"/>
          <w:sz w:val="24"/>
          <w:szCs w:val="24"/>
          <w:lang w:val="es-PE"/>
        </w:rPr>
        <w:t xml:space="preserve">. </w:t>
      </w:r>
      <w:r w:rsidRPr="007D314F">
        <w:rPr>
          <w:rFonts w:ascii="Times New Roman" w:hAnsi="Times New Roman" w:cs="Times New Roman"/>
          <w:sz w:val="24"/>
          <w:szCs w:val="24"/>
          <w:lang w:val="es-PE"/>
        </w:rPr>
        <w:t>La infraestructura de ELLA está compuesta por 14 hospitales oncológicos de 12 países de América Latina. Estos centros participarán en la recolección de muestras clínicas, de laboratorio y humanas. Todos los centros están bien equipados con infraestructuras para servicios clínicos, farmacéuticos, de laboratorio, de diagnóstico por imágenes, patología, administración, gestión de datos, transporte, tecnología de la información de seguridad y servicios comunitarios. Cada laboratorio de patología local tiene abundante experiencia en la obtención, preparación, almacenamiento y envío de tejido canceroso para respaldar la investigación correlativa. A continuación, presentamos una descripción de las instituciones participantes, la ubicación, los investigadores principales locales y el número estimado de casos de LNH atendi</w:t>
      </w:r>
      <w:r>
        <w:rPr>
          <w:rFonts w:ascii="Times New Roman" w:hAnsi="Times New Roman" w:cs="Times New Roman"/>
          <w:sz w:val="24"/>
          <w:szCs w:val="24"/>
          <w:lang w:val="es-PE"/>
        </w:rPr>
        <w:t>dos por año en cada institución</w:t>
      </w:r>
      <w:r w:rsidR="006274BA" w:rsidRPr="00E815D2">
        <w:rPr>
          <w:rFonts w:ascii="Times New Roman" w:hAnsi="Times New Roman" w:cs="Times New Roman"/>
          <w:sz w:val="24"/>
          <w:szCs w:val="24"/>
          <w:lang w:val="es-PE"/>
        </w:rPr>
        <w:t>.</w:t>
      </w:r>
    </w:p>
    <w:p w14:paraId="04EFFB4C" w14:textId="77777777" w:rsidR="003B595D" w:rsidRPr="00E815D2" w:rsidRDefault="00CD3729">
      <w:pPr>
        <w:rPr>
          <w:rFonts w:ascii="Times New Roman" w:hAnsi="Times New Roman" w:cs="Times New Roman"/>
          <w:sz w:val="24"/>
          <w:szCs w:val="24"/>
          <w:lang w:val="es-PE"/>
        </w:rPr>
      </w:pPr>
      <w:r w:rsidRPr="00E815D2">
        <w:rPr>
          <w:rFonts w:ascii="Times New Roman" w:hAnsi="Times New Roman" w:cs="Times New Roman"/>
          <w:sz w:val="24"/>
          <w:szCs w:val="24"/>
          <w:lang w:val="es-PE"/>
        </w:rPr>
        <w:br w:type="page"/>
      </w:r>
    </w:p>
    <w:p w14:paraId="0588396D" w14:textId="77777777" w:rsidR="00B75575" w:rsidRPr="00E815D2" w:rsidRDefault="00B75575" w:rsidP="00B75575">
      <w:pPr>
        <w:jc w:val="both"/>
        <w:rPr>
          <w:rFonts w:ascii="Times New Roman" w:hAnsi="Times New Roman" w:cs="Times New Roman"/>
          <w:sz w:val="24"/>
          <w:szCs w:val="24"/>
          <w:lang w:val="es-PE"/>
        </w:rPr>
      </w:pPr>
    </w:p>
    <w:tbl>
      <w:tblPr>
        <w:tblW w:w="1058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430"/>
        <w:gridCol w:w="2306"/>
        <w:gridCol w:w="2880"/>
      </w:tblGrid>
      <w:tr w:rsidR="002E33F9" w:rsidRPr="00687B36" w14:paraId="357FEAA0" w14:textId="77777777" w:rsidTr="00992F07">
        <w:trPr>
          <w:trHeight w:val="290"/>
        </w:trPr>
        <w:tc>
          <w:tcPr>
            <w:tcW w:w="10586" w:type="dxa"/>
            <w:gridSpan w:val="4"/>
            <w:shd w:val="clear" w:color="auto" w:fill="auto"/>
            <w:noWrap/>
            <w:vAlign w:val="center"/>
          </w:tcPr>
          <w:p w14:paraId="560FC185" w14:textId="3BF71CCD" w:rsidR="00B75575" w:rsidRPr="00E815D2" w:rsidRDefault="007D314F" w:rsidP="00C04C5C">
            <w:pPr>
              <w:jc w:val="center"/>
              <w:rPr>
                <w:rFonts w:ascii="Times New Roman" w:hAnsi="Times New Roman" w:cs="Times New Roman"/>
                <w:b/>
                <w:color w:val="000000"/>
                <w:szCs w:val="19"/>
                <w:lang w:val="es-PE"/>
              </w:rPr>
            </w:pPr>
            <w:r w:rsidRPr="007D314F">
              <w:rPr>
                <w:rFonts w:ascii="Times New Roman" w:hAnsi="Times New Roman" w:cs="Times New Roman"/>
                <w:b/>
                <w:color w:val="000000"/>
                <w:szCs w:val="19"/>
                <w:lang w:val="es-PE"/>
              </w:rPr>
              <w:t>Tabla 3. Hospitales oncológicos participantes de ELLA y estimaciones de casos</w:t>
            </w:r>
          </w:p>
        </w:tc>
      </w:tr>
      <w:tr w:rsidR="002E33F9" w:rsidRPr="00687B36" w14:paraId="5F686F26" w14:textId="77777777" w:rsidTr="00992F07">
        <w:trPr>
          <w:trHeight w:val="290"/>
        </w:trPr>
        <w:tc>
          <w:tcPr>
            <w:tcW w:w="2970" w:type="dxa"/>
            <w:shd w:val="clear" w:color="auto" w:fill="auto"/>
            <w:noWrap/>
            <w:vAlign w:val="center"/>
            <w:hideMark/>
          </w:tcPr>
          <w:p w14:paraId="0758D7C4" w14:textId="3F57C3E3" w:rsidR="00B75575" w:rsidRPr="00E815D2" w:rsidRDefault="007D314F" w:rsidP="00B31244">
            <w:pPr>
              <w:jc w:val="center"/>
              <w:rPr>
                <w:rFonts w:ascii="Times New Roman" w:hAnsi="Times New Roman" w:cs="Times New Roman"/>
                <w:b/>
                <w:color w:val="000000"/>
                <w:sz w:val="19"/>
                <w:szCs w:val="19"/>
                <w:lang w:val="es-PE"/>
              </w:rPr>
            </w:pPr>
            <w:r w:rsidRPr="00E815D2">
              <w:rPr>
                <w:rFonts w:ascii="Times New Roman" w:hAnsi="Times New Roman" w:cs="Times New Roman"/>
                <w:b/>
                <w:color w:val="000000"/>
                <w:sz w:val="19"/>
                <w:szCs w:val="19"/>
                <w:lang w:val="es-PE"/>
              </w:rPr>
              <w:t>Institución</w:t>
            </w:r>
          </w:p>
        </w:tc>
        <w:tc>
          <w:tcPr>
            <w:tcW w:w="2430" w:type="dxa"/>
            <w:shd w:val="clear" w:color="auto" w:fill="auto"/>
            <w:noWrap/>
            <w:vAlign w:val="center"/>
            <w:hideMark/>
          </w:tcPr>
          <w:p w14:paraId="765A334C" w14:textId="7134E290" w:rsidR="00B75575" w:rsidRPr="00E815D2" w:rsidRDefault="007D314F" w:rsidP="00B31244">
            <w:pPr>
              <w:jc w:val="center"/>
              <w:rPr>
                <w:rFonts w:ascii="Times New Roman" w:hAnsi="Times New Roman" w:cs="Times New Roman"/>
                <w:b/>
                <w:color w:val="000000"/>
                <w:sz w:val="19"/>
                <w:szCs w:val="19"/>
                <w:lang w:val="es-PE"/>
              </w:rPr>
            </w:pPr>
            <w:r w:rsidRPr="00E815D2">
              <w:rPr>
                <w:rFonts w:ascii="Times New Roman" w:hAnsi="Times New Roman" w:cs="Times New Roman"/>
                <w:b/>
                <w:color w:val="000000"/>
                <w:sz w:val="19"/>
                <w:szCs w:val="19"/>
                <w:lang w:val="es-PE"/>
              </w:rPr>
              <w:t>Locación</w:t>
            </w:r>
          </w:p>
        </w:tc>
        <w:tc>
          <w:tcPr>
            <w:tcW w:w="2306" w:type="dxa"/>
            <w:shd w:val="clear" w:color="auto" w:fill="auto"/>
            <w:noWrap/>
            <w:vAlign w:val="center"/>
            <w:hideMark/>
          </w:tcPr>
          <w:p w14:paraId="7D6ED42E" w14:textId="2FEA19D0" w:rsidR="00B75575" w:rsidRPr="00E815D2" w:rsidRDefault="007D314F" w:rsidP="007D314F">
            <w:pPr>
              <w:jc w:val="center"/>
              <w:rPr>
                <w:rFonts w:ascii="Times New Roman" w:hAnsi="Times New Roman" w:cs="Times New Roman"/>
                <w:b/>
                <w:color w:val="000000"/>
                <w:sz w:val="19"/>
                <w:szCs w:val="19"/>
                <w:lang w:val="es-PE"/>
              </w:rPr>
            </w:pPr>
            <w:r w:rsidRPr="00E815D2">
              <w:rPr>
                <w:rFonts w:ascii="Times New Roman" w:hAnsi="Times New Roman" w:cs="Times New Roman"/>
                <w:b/>
                <w:color w:val="000000"/>
                <w:sz w:val="19"/>
                <w:szCs w:val="19"/>
                <w:lang w:val="es-PE"/>
              </w:rPr>
              <w:t xml:space="preserve">Investigador </w:t>
            </w:r>
            <w:r w:rsidR="00CD3729" w:rsidRPr="00E815D2">
              <w:rPr>
                <w:rFonts w:ascii="Times New Roman" w:hAnsi="Times New Roman" w:cs="Times New Roman"/>
                <w:b/>
                <w:color w:val="000000"/>
                <w:sz w:val="19"/>
                <w:szCs w:val="19"/>
                <w:lang w:val="es-PE"/>
              </w:rPr>
              <w:t xml:space="preserve">Principal </w:t>
            </w:r>
          </w:p>
        </w:tc>
        <w:tc>
          <w:tcPr>
            <w:tcW w:w="2880" w:type="dxa"/>
            <w:shd w:val="clear" w:color="auto" w:fill="auto"/>
            <w:noWrap/>
            <w:vAlign w:val="center"/>
            <w:hideMark/>
          </w:tcPr>
          <w:p w14:paraId="1FCEE65E" w14:textId="76890C1D" w:rsidR="00B75575" w:rsidRPr="00E815D2" w:rsidRDefault="007D314F" w:rsidP="00B31244">
            <w:pPr>
              <w:jc w:val="center"/>
              <w:rPr>
                <w:rFonts w:ascii="Times New Roman" w:hAnsi="Times New Roman" w:cs="Times New Roman"/>
                <w:b/>
                <w:color w:val="000000"/>
                <w:sz w:val="19"/>
                <w:szCs w:val="19"/>
                <w:lang w:val="es-PE"/>
              </w:rPr>
            </w:pPr>
            <w:r>
              <w:rPr>
                <w:rFonts w:ascii="Times New Roman" w:hAnsi="Times New Roman" w:cs="Times New Roman"/>
                <w:b/>
                <w:color w:val="000000"/>
                <w:sz w:val="19"/>
                <w:szCs w:val="19"/>
                <w:lang w:val="es-PE"/>
              </w:rPr>
              <w:t xml:space="preserve">Casos de LNH por </w:t>
            </w:r>
            <w:r w:rsidRPr="007D314F">
              <w:rPr>
                <w:rFonts w:ascii="Times New Roman" w:hAnsi="Times New Roman" w:cs="Times New Roman"/>
                <w:b/>
                <w:color w:val="000000"/>
                <w:sz w:val="19"/>
                <w:szCs w:val="19"/>
                <w:lang w:val="es-PE"/>
              </w:rPr>
              <w:t>año</w:t>
            </w:r>
          </w:p>
        </w:tc>
      </w:tr>
      <w:tr w:rsidR="002E33F9" w:rsidRPr="00687B36" w14:paraId="4D7CA4D4" w14:textId="77777777" w:rsidTr="00992F07">
        <w:trPr>
          <w:trHeight w:val="54"/>
        </w:trPr>
        <w:tc>
          <w:tcPr>
            <w:tcW w:w="2970" w:type="dxa"/>
            <w:shd w:val="clear" w:color="auto" w:fill="auto"/>
            <w:noWrap/>
            <w:vAlign w:val="center"/>
            <w:hideMark/>
          </w:tcPr>
          <w:p w14:paraId="447CFE30"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Italiano de Buenos Aires</w:t>
            </w:r>
          </w:p>
        </w:tc>
        <w:tc>
          <w:tcPr>
            <w:tcW w:w="2430" w:type="dxa"/>
            <w:shd w:val="clear" w:color="auto" w:fill="auto"/>
            <w:noWrap/>
            <w:vAlign w:val="center"/>
            <w:hideMark/>
          </w:tcPr>
          <w:p w14:paraId="0A305B2C"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Buenos Aires, Argentina</w:t>
            </w:r>
          </w:p>
        </w:tc>
        <w:tc>
          <w:tcPr>
            <w:tcW w:w="2306" w:type="dxa"/>
            <w:shd w:val="clear" w:color="auto" w:fill="auto"/>
            <w:noWrap/>
            <w:vAlign w:val="center"/>
            <w:hideMark/>
          </w:tcPr>
          <w:p w14:paraId="7C265164" w14:textId="77777777" w:rsidR="00B75575" w:rsidRPr="00E815D2" w:rsidRDefault="00CD3729" w:rsidP="00C04C5C">
            <w:pPr>
              <w:jc w:val="both"/>
              <w:rPr>
                <w:rFonts w:ascii="Times New Roman" w:hAnsi="Times New Roman" w:cs="Times New Roman"/>
                <w:color w:val="000000"/>
                <w:sz w:val="18"/>
                <w:szCs w:val="18"/>
                <w:lang w:val="es-PE"/>
              </w:rPr>
            </w:pPr>
            <w:r w:rsidRPr="00E815D2">
              <w:rPr>
                <w:rFonts w:ascii="Times New Roman" w:hAnsi="Times New Roman" w:cs="Times New Roman"/>
                <w:color w:val="000000"/>
                <w:sz w:val="19"/>
                <w:szCs w:val="19"/>
                <w:lang w:val="es-PE"/>
              </w:rPr>
              <w:t>Victoria Otero</w:t>
            </w:r>
          </w:p>
        </w:tc>
        <w:tc>
          <w:tcPr>
            <w:tcW w:w="2880" w:type="dxa"/>
            <w:shd w:val="clear" w:color="auto" w:fill="auto"/>
            <w:noWrap/>
            <w:vAlign w:val="center"/>
            <w:hideMark/>
          </w:tcPr>
          <w:p w14:paraId="650D622F" w14:textId="58BE0F6B" w:rsidR="00B75575" w:rsidRPr="007D314F" w:rsidRDefault="00CD3729" w:rsidP="00C04C5C">
            <w:pPr>
              <w:jc w:val="both"/>
              <w:rPr>
                <w:rFonts w:ascii="Times New Roman" w:hAnsi="Times New Roman" w:cs="Times New Roman"/>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4DFD8A4C" w14:textId="77777777" w:rsidTr="00992F07">
        <w:trPr>
          <w:trHeight w:val="290"/>
        </w:trPr>
        <w:tc>
          <w:tcPr>
            <w:tcW w:w="2970" w:type="dxa"/>
            <w:shd w:val="clear" w:color="auto" w:fill="auto"/>
            <w:noWrap/>
            <w:vAlign w:val="center"/>
            <w:hideMark/>
          </w:tcPr>
          <w:p w14:paraId="41CC273E"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Italiano La Plata</w:t>
            </w:r>
          </w:p>
        </w:tc>
        <w:tc>
          <w:tcPr>
            <w:tcW w:w="2430" w:type="dxa"/>
            <w:shd w:val="clear" w:color="auto" w:fill="auto"/>
            <w:noWrap/>
            <w:vAlign w:val="center"/>
            <w:hideMark/>
          </w:tcPr>
          <w:p w14:paraId="500A4146"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La Plata, Argentina</w:t>
            </w:r>
          </w:p>
        </w:tc>
        <w:tc>
          <w:tcPr>
            <w:tcW w:w="2306" w:type="dxa"/>
            <w:shd w:val="clear" w:color="auto" w:fill="auto"/>
            <w:noWrap/>
            <w:vAlign w:val="center"/>
            <w:hideMark/>
          </w:tcPr>
          <w:p w14:paraId="34770CC5"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Virginia Prates</w:t>
            </w:r>
          </w:p>
        </w:tc>
        <w:tc>
          <w:tcPr>
            <w:tcW w:w="2880" w:type="dxa"/>
            <w:shd w:val="clear" w:color="auto" w:fill="auto"/>
            <w:noWrap/>
            <w:vAlign w:val="center"/>
            <w:hideMark/>
          </w:tcPr>
          <w:p w14:paraId="5631C273" w14:textId="0BC23DBF"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6D9C43CA" w14:textId="77777777" w:rsidTr="00992F07">
        <w:trPr>
          <w:trHeight w:val="290"/>
        </w:trPr>
        <w:tc>
          <w:tcPr>
            <w:tcW w:w="2970" w:type="dxa"/>
            <w:shd w:val="clear" w:color="auto" w:fill="auto"/>
            <w:noWrap/>
            <w:vAlign w:val="center"/>
            <w:hideMark/>
          </w:tcPr>
          <w:p w14:paraId="12AF5B41"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de Especialidades Materno Infantil</w:t>
            </w:r>
          </w:p>
        </w:tc>
        <w:tc>
          <w:tcPr>
            <w:tcW w:w="2430" w:type="dxa"/>
            <w:shd w:val="clear" w:color="auto" w:fill="auto"/>
            <w:noWrap/>
            <w:vAlign w:val="center"/>
            <w:hideMark/>
          </w:tcPr>
          <w:p w14:paraId="6C4C97B0"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La Paz, Bolivia</w:t>
            </w:r>
          </w:p>
        </w:tc>
        <w:tc>
          <w:tcPr>
            <w:tcW w:w="2306" w:type="dxa"/>
            <w:shd w:val="clear" w:color="auto" w:fill="auto"/>
            <w:noWrap/>
            <w:vAlign w:val="center"/>
            <w:hideMark/>
          </w:tcPr>
          <w:p w14:paraId="51643B4A"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Juan Antonio Choque</w:t>
            </w:r>
          </w:p>
        </w:tc>
        <w:tc>
          <w:tcPr>
            <w:tcW w:w="2880" w:type="dxa"/>
            <w:shd w:val="clear" w:color="auto" w:fill="auto"/>
            <w:noWrap/>
            <w:vAlign w:val="center"/>
            <w:hideMark/>
          </w:tcPr>
          <w:p w14:paraId="0D436592" w14:textId="4DB16615"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50/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5FE98D90" w14:textId="77777777" w:rsidTr="00992F07">
        <w:trPr>
          <w:trHeight w:val="107"/>
        </w:trPr>
        <w:tc>
          <w:tcPr>
            <w:tcW w:w="2970" w:type="dxa"/>
            <w:shd w:val="clear" w:color="auto" w:fill="auto"/>
            <w:noWrap/>
            <w:vAlign w:val="center"/>
            <w:hideMark/>
          </w:tcPr>
          <w:p w14:paraId="1EE18D9A"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Israelita Albert Einstein</w:t>
            </w:r>
          </w:p>
        </w:tc>
        <w:tc>
          <w:tcPr>
            <w:tcW w:w="2430" w:type="dxa"/>
            <w:shd w:val="clear" w:color="auto" w:fill="auto"/>
            <w:noWrap/>
            <w:vAlign w:val="center"/>
            <w:hideMark/>
          </w:tcPr>
          <w:p w14:paraId="4E02121B"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Sao Paulo, Brazil</w:t>
            </w:r>
          </w:p>
        </w:tc>
        <w:tc>
          <w:tcPr>
            <w:tcW w:w="2306" w:type="dxa"/>
            <w:shd w:val="clear" w:color="auto" w:fill="auto"/>
            <w:noWrap/>
            <w:vAlign w:val="center"/>
            <w:hideMark/>
          </w:tcPr>
          <w:p w14:paraId="407D6263"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Guilherme Perini</w:t>
            </w:r>
          </w:p>
        </w:tc>
        <w:tc>
          <w:tcPr>
            <w:tcW w:w="2880" w:type="dxa"/>
            <w:shd w:val="clear" w:color="auto" w:fill="auto"/>
            <w:noWrap/>
            <w:vAlign w:val="center"/>
            <w:hideMark/>
          </w:tcPr>
          <w:p w14:paraId="25343BDF" w14:textId="5021D90D"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5CD80C22" w14:textId="77777777" w:rsidTr="00992F07">
        <w:trPr>
          <w:trHeight w:val="54"/>
        </w:trPr>
        <w:tc>
          <w:tcPr>
            <w:tcW w:w="2970" w:type="dxa"/>
            <w:shd w:val="clear" w:color="auto" w:fill="auto"/>
            <w:noWrap/>
            <w:vAlign w:val="center"/>
            <w:hideMark/>
          </w:tcPr>
          <w:p w14:paraId="1DE8A5F4"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del Salvador</w:t>
            </w:r>
          </w:p>
        </w:tc>
        <w:tc>
          <w:tcPr>
            <w:tcW w:w="2430" w:type="dxa"/>
            <w:shd w:val="clear" w:color="auto" w:fill="auto"/>
            <w:noWrap/>
            <w:vAlign w:val="center"/>
            <w:hideMark/>
          </w:tcPr>
          <w:p w14:paraId="013356EA"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Santiago, Chile</w:t>
            </w:r>
          </w:p>
        </w:tc>
        <w:tc>
          <w:tcPr>
            <w:tcW w:w="2306" w:type="dxa"/>
            <w:shd w:val="clear" w:color="auto" w:fill="auto"/>
            <w:noWrap/>
            <w:vAlign w:val="center"/>
            <w:hideMark/>
          </w:tcPr>
          <w:p w14:paraId="2999F73F"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Camila Pena</w:t>
            </w:r>
          </w:p>
        </w:tc>
        <w:tc>
          <w:tcPr>
            <w:tcW w:w="2880" w:type="dxa"/>
            <w:shd w:val="clear" w:color="auto" w:fill="auto"/>
            <w:noWrap/>
            <w:vAlign w:val="center"/>
            <w:hideMark/>
          </w:tcPr>
          <w:p w14:paraId="12AEF41F" w14:textId="49A67380"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10D52919" w14:textId="77777777" w:rsidTr="00992F07">
        <w:trPr>
          <w:trHeight w:val="290"/>
        </w:trPr>
        <w:tc>
          <w:tcPr>
            <w:tcW w:w="2970" w:type="dxa"/>
            <w:shd w:val="clear" w:color="auto" w:fill="auto"/>
            <w:noWrap/>
            <w:vAlign w:val="center"/>
            <w:hideMark/>
          </w:tcPr>
          <w:p w14:paraId="675665C1"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Universitario del Valle</w:t>
            </w:r>
          </w:p>
        </w:tc>
        <w:tc>
          <w:tcPr>
            <w:tcW w:w="2430" w:type="dxa"/>
            <w:shd w:val="clear" w:color="auto" w:fill="auto"/>
            <w:noWrap/>
            <w:vAlign w:val="center"/>
            <w:hideMark/>
          </w:tcPr>
          <w:p w14:paraId="788A86C2"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Valle del Cauca, Colombia</w:t>
            </w:r>
          </w:p>
        </w:tc>
        <w:tc>
          <w:tcPr>
            <w:tcW w:w="2306" w:type="dxa"/>
            <w:shd w:val="clear" w:color="auto" w:fill="auto"/>
            <w:noWrap/>
            <w:vAlign w:val="center"/>
            <w:hideMark/>
          </w:tcPr>
          <w:p w14:paraId="7560C506"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Henry Idrobo</w:t>
            </w:r>
          </w:p>
        </w:tc>
        <w:tc>
          <w:tcPr>
            <w:tcW w:w="2880" w:type="dxa"/>
            <w:shd w:val="clear" w:color="auto" w:fill="auto"/>
            <w:noWrap/>
            <w:vAlign w:val="center"/>
            <w:hideMark/>
          </w:tcPr>
          <w:p w14:paraId="1C735D76" w14:textId="391A5091"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10/</w:t>
            </w:r>
            <w:r w:rsidR="007D314F" w:rsidRPr="007D314F">
              <w:rPr>
                <w:rFonts w:ascii="Times New Roman" w:hAnsi="Times New Roman" w:cs="Times New Roman"/>
                <w:color w:val="000000"/>
                <w:sz w:val="19"/>
                <w:szCs w:val="19"/>
                <w:lang w:val="es-PE"/>
              </w:rPr>
              <w:t xml:space="preserve"> año</w:t>
            </w:r>
          </w:p>
        </w:tc>
      </w:tr>
      <w:tr w:rsidR="002E33F9" w:rsidRPr="00687B36" w14:paraId="505DDE48" w14:textId="77777777" w:rsidTr="00992F07">
        <w:trPr>
          <w:trHeight w:val="125"/>
        </w:trPr>
        <w:tc>
          <w:tcPr>
            <w:tcW w:w="2970" w:type="dxa"/>
            <w:shd w:val="clear" w:color="auto" w:fill="auto"/>
            <w:noWrap/>
            <w:vAlign w:val="center"/>
            <w:hideMark/>
          </w:tcPr>
          <w:p w14:paraId="5C966485"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Solon Espinosa Ayala</w:t>
            </w:r>
          </w:p>
        </w:tc>
        <w:tc>
          <w:tcPr>
            <w:tcW w:w="2430" w:type="dxa"/>
            <w:shd w:val="clear" w:color="auto" w:fill="auto"/>
            <w:noWrap/>
            <w:vAlign w:val="center"/>
            <w:hideMark/>
          </w:tcPr>
          <w:p w14:paraId="109B2440"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Quito, Ecuador</w:t>
            </w:r>
          </w:p>
        </w:tc>
        <w:tc>
          <w:tcPr>
            <w:tcW w:w="2306" w:type="dxa"/>
            <w:shd w:val="clear" w:color="auto" w:fill="auto"/>
            <w:noWrap/>
            <w:vAlign w:val="center"/>
            <w:hideMark/>
          </w:tcPr>
          <w:p w14:paraId="2ACA6E3D"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Marcos Di Stefano</w:t>
            </w:r>
          </w:p>
        </w:tc>
        <w:tc>
          <w:tcPr>
            <w:tcW w:w="2880" w:type="dxa"/>
            <w:shd w:val="clear" w:color="auto" w:fill="auto"/>
            <w:noWrap/>
            <w:vAlign w:val="center"/>
            <w:hideMark/>
          </w:tcPr>
          <w:p w14:paraId="32F3DC79" w14:textId="601EE418"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50/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28750B9E" w14:textId="77777777" w:rsidTr="00992F07">
        <w:trPr>
          <w:trHeight w:val="332"/>
        </w:trPr>
        <w:tc>
          <w:tcPr>
            <w:tcW w:w="2970" w:type="dxa"/>
            <w:shd w:val="clear" w:color="auto" w:fill="auto"/>
            <w:noWrap/>
            <w:vAlign w:val="center"/>
            <w:hideMark/>
          </w:tcPr>
          <w:p w14:paraId="3C253F35"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Bernardo del Valle S</w:t>
            </w:r>
          </w:p>
        </w:tc>
        <w:tc>
          <w:tcPr>
            <w:tcW w:w="2430" w:type="dxa"/>
            <w:shd w:val="clear" w:color="auto" w:fill="auto"/>
            <w:noWrap/>
            <w:vAlign w:val="center"/>
            <w:hideMark/>
          </w:tcPr>
          <w:p w14:paraId="7BF69FEE"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Guatemala City, Guatemala</w:t>
            </w:r>
          </w:p>
        </w:tc>
        <w:tc>
          <w:tcPr>
            <w:tcW w:w="2306" w:type="dxa"/>
            <w:shd w:val="clear" w:color="auto" w:fill="auto"/>
            <w:noWrap/>
            <w:vAlign w:val="center"/>
            <w:hideMark/>
          </w:tcPr>
          <w:p w14:paraId="3F6258D5"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Fabiola Valvert</w:t>
            </w:r>
          </w:p>
        </w:tc>
        <w:tc>
          <w:tcPr>
            <w:tcW w:w="2880" w:type="dxa"/>
            <w:shd w:val="clear" w:color="auto" w:fill="auto"/>
            <w:noWrap/>
            <w:vAlign w:val="center"/>
            <w:hideMark/>
          </w:tcPr>
          <w:p w14:paraId="3AF6C875" w14:textId="220C9A1B"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50/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20/</w:t>
            </w:r>
            <w:r w:rsidR="007D314F" w:rsidRPr="007D314F">
              <w:rPr>
                <w:rFonts w:ascii="Times New Roman" w:hAnsi="Times New Roman" w:cs="Times New Roman"/>
                <w:color w:val="000000"/>
                <w:sz w:val="19"/>
                <w:szCs w:val="19"/>
                <w:lang w:val="es-PE"/>
              </w:rPr>
              <w:t xml:space="preserve"> año</w:t>
            </w:r>
          </w:p>
        </w:tc>
      </w:tr>
      <w:tr w:rsidR="002E33F9" w:rsidRPr="00687B36" w14:paraId="73E999E1" w14:textId="77777777" w:rsidTr="00992F07">
        <w:trPr>
          <w:trHeight w:val="54"/>
        </w:trPr>
        <w:tc>
          <w:tcPr>
            <w:tcW w:w="2970" w:type="dxa"/>
            <w:shd w:val="clear" w:color="auto" w:fill="auto"/>
            <w:noWrap/>
            <w:vAlign w:val="center"/>
            <w:hideMark/>
          </w:tcPr>
          <w:p w14:paraId="2D4B8172"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Instituto Nacional de Cancerologia</w:t>
            </w:r>
          </w:p>
        </w:tc>
        <w:tc>
          <w:tcPr>
            <w:tcW w:w="2430" w:type="dxa"/>
            <w:shd w:val="clear" w:color="auto" w:fill="auto"/>
            <w:noWrap/>
            <w:vAlign w:val="center"/>
            <w:hideMark/>
          </w:tcPr>
          <w:p w14:paraId="44B1AC1C"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Mexico City, Mexico</w:t>
            </w:r>
          </w:p>
        </w:tc>
        <w:tc>
          <w:tcPr>
            <w:tcW w:w="2306" w:type="dxa"/>
            <w:shd w:val="clear" w:color="auto" w:fill="auto"/>
            <w:noWrap/>
            <w:vAlign w:val="center"/>
            <w:hideMark/>
          </w:tcPr>
          <w:p w14:paraId="6F2482C3"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Myrna Candelaria</w:t>
            </w:r>
          </w:p>
        </w:tc>
        <w:tc>
          <w:tcPr>
            <w:tcW w:w="2880" w:type="dxa"/>
            <w:shd w:val="clear" w:color="auto" w:fill="auto"/>
            <w:noWrap/>
            <w:vAlign w:val="center"/>
            <w:hideMark/>
          </w:tcPr>
          <w:p w14:paraId="66B975D0" w14:textId="22B84740"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20/</w:t>
            </w:r>
            <w:r w:rsidR="007D314F" w:rsidRPr="007D314F">
              <w:rPr>
                <w:rFonts w:ascii="Times New Roman" w:hAnsi="Times New Roman" w:cs="Times New Roman"/>
                <w:color w:val="000000"/>
                <w:sz w:val="19"/>
                <w:szCs w:val="19"/>
                <w:lang w:val="es-PE"/>
              </w:rPr>
              <w:t xml:space="preserve"> año</w:t>
            </w:r>
          </w:p>
        </w:tc>
      </w:tr>
      <w:tr w:rsidR="002E33F9" w:rsidRPr="00687B36" w14:paraId="3AB79A84" w14:textId="77777777" w:rsidTr="00992F07">
        <w:trPr>
          <w:trHeight w:val="197"/>
        </w:trPr>
        <w:tc>
          <w:tcPr>
            <w:tcW w:w="2970" w:type="dxa"/>
            <w:shd w:val="clear" w:color="auto" w:fill="auto"/>
            <w:noWrap/>
            <w:vAlign w:val="center"/>
            <w:hideMark/>
          </w:tcPr>
          <w:p w14:paraId="63C14D77"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Dr. Ignacio Chavez</w:t>
            </w:r>
          </w:p>
        </w:tc>
        <w:tc>
          <w:tcPr>
            <w:tcW w:w="2430" w:type="dxa"/>
            <w:shd w:val="clear" w:color="auto" w:fill="auto"/>
            <w:noWrap/>
            <w:vAlign w:val="center"/>
            <w:hideMark/>
          </w:tcPr>
          <w:p w14:paraId="09C5AA79"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Hermosillo, Sonora, Mexico</w:t>
            </w:r>
          </w:p>
        </w:tc>
        <w:tc>
          <w:tcPr>
            <w:tcW w:w="2306" w:type="dxa"/>
            <w:shd w:val="clear" w:color="auto" w:fill="auto"/>
            <w:noWrap/>
            <w:vAlign w:val="center"/>
            <w:hideMark/>
          </w:tcPr>
          <w:p w14:paraId="7F298812"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Luis Villela</w:t>
            </w:r>
          </w:p>
        </w:tc>
        <w:tc>
          <w:tcPr>
            <w:tcW w:w="2880" w:type="dxa"/>
            <w:shd w:val="clear" w:color="auto" w:fill="auto"/>
            <w:noWrap/>
            <w:vAlign w:val="center"/>
            <w:hideMark/>
          </w:tcPr>
          <w:p w14:paraId="77560981" w14:textId="7953BBF8"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500E7B8D" w14:textId="77777777" w:rsidTr="00992F07">
        <w:trPr>
          <w:trHeight w:val="290"/>
        </w:trPr>
        <w:tc>
          <w:tcPr>
            <w:tcW w:w="2970" w:type="dxa"/>
            <w:shd w:val="clear" w:color="auto" w:fill="auto"/>
            <w:noWrap/>
            <w:vAlign w:val="center"/>
            <w:hideMark/>
          </w:tcPr>
          <w:p w14:paraId="30AF8F26"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Central Instituto de Previsión Social</w:t>
            </w:r>
          </w:p>
        </w:tc>
        <w:tc>
          <w:tcPr>
            <w:tcW w:w="2430" w:type="dxa"/>
            <w:shd w:val="clear" w:color="auto" w:fill="auto"/>
            <w:noWrap/>
            <w:vAlign w:val="center"/>
            <w:hideMark/>
          </w:tcPr>
          <w:p w14:paraId="5A136C6F"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Asuncion, Paraguay</w:t>
            </w:r>
          </w:p>
        </w:tc>
        <w:tc>
          <w:tcPr>
            <w:tcW w:w="2306" w:type="dxa"/>
            <w:shd w:val="clear" w:color="auto" w:fill="auto"/>
            <w:noWrap/>
            <w:vAlign w:val="center"/>
            <w:hideMark/>
          </w:tcPr>
          <w:p w14:paraId="3633D10A"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Alana Von Glasenapp</w:t>
            </w:r>
          </w:p>
        </w:tc>
        <w:tc>
          <w:tcPr>
            <w:tcW w:w="2880" w:type="dxa"/>
            <w:shd w:val="clear" w:color="auto" w:fill="auto"/>
            <w:noWrap/>
            <w:vAlign w:val="center"/>
            <w:hideMark/>
          </w:tcPr>
          <w:p w14:paraId="7CE749FD" w14:textId="23443C58"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6FF858B0" w14:textId="77777777" w:rsidTr="00992F07">
        <w:trPr>
          <w:trHeight w:val="71"/>
        </w:trPr>
        <w:tc>
          <w:tcPr>
            <w:tcW w:w="2970" w:type="dxa"/>
            <w:shd w:val="clear" w:color="auto" w:fill="auto"/>
            <w:noWrap/>
            <w:vAlign w:val="center"/>
            <w:hideMark/>
          </w:tcPr>
          <w:p w14:paraId="56A6A7D0"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Edgardo Rebagliati</w:t>
            </w:r>
          </w:p>
        </w:tc>
        <w:tc>
          <w:tcPr>
            <w:tcW w:w="2430" w:type="dxa"/>
            <w:shd w:val="clear" w:color="auto" w:fill="auto"/>
            <w:noWrap/>
            <w:vAlign w:val="center"/>
            <w:hideMark/>
          </w:tcPr>
          <w:p w14:paraId="5280BD5D"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Lima, Peru</w:t>
            </w:r>
          </w:p>
        </w:tc>
        <w:tc>
          <w:tcPr>
            <w:tcW w:w="2306" w:type="dxa"/>
            <w:shd w:val="clear" w:color="auto" w:fill="auto"/>
            <w:noWrap/>
            <w:vAlign w:val="center"/>
            <w:hideMark/>
          </w:tcPr>
          <w:p w14:paraId="2FED7AB8"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Denisse Castro</w:t>
            </w:r>
          </w:p>
        </w:tc>
        <w:tc>
          <w:tcPr>
            <w:tcW w:w="2880" w:type="dxa"/>
            <w:shd w:val="clear" w:color="auto" w:fill="auto"/>
            <w:vAlign w:val="center"/>
          </w:tcPr>
          <w:p w14:paraId="4489A7D4" w14:textId="4211FF82"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20/</w:t>
            </w:r>
            <w:r w:rsidR="007D314F" w:rsidRPr="007D314F">
              <w:rPr>
                <w:rFonts w:ascii="Times New Roman" w:hAnsi="Times New Roman" w:cs="Times New Roman"/>
                <w:color w:val="000000"/>
                <w:sz w:val="19"/>
                <w:szCs w:val="19"/>
                <w:lang w:val="es-PE"/>
              </w:rPr>
              <w:t xml:space="preserve"> año</w:t>
            </w:r>
          </w:p>
        </w:tc>
      </w:tr>
      <w:tr w:rsidR="002E33F9" w:rsidRPr="00687B36" w14:paraId="2966E83A" w14:textId="77777777" w:rsidTr="00992F07">
        <w:trPr>
          <w:trHeight w:val="54"/>
        </w:trPr>
        <w:tc>
          <w:tcPr>
            <w:tcW w:w="2970" w:type="dxa"/>
            <w:shd w:val="clear" w:color="auto" w:fill="auto"/>
            <w:noWrap/>
            <w:vAlign w:val="center"/>
            <w:hideMark/>
          </w:tcPr>
          <w:p w14:paraId="256F4EA0"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Hospital Britanico</w:t>
            </w:r>
          </w:p>
        </w:tc>
        <w:tc>
          <w:tcPr>
            <w:tcW w:w="2430" w:type="dxa"/>
            <w:shd w:val="clear" w:color="auto" w:fill="auto"/>
            <w:noWrap/>
            <w:vAlign w:val="center"/>
            <w:hideMark/>
          </w:tcPr>
          <w:p w14:paraId="3A281F2D"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Montevideo, Uruguay</w:t>
            </w:r>
          </w:p>
        </w:tc>
        <w:tc>
          <w:tcPr>
            <w:tcW w:w="2306" w:type="dxa"/>
            <w:shd w:val="clear" w:color="auto" w:fill="auto"/>
            <w:noWrap/>
            <w:vAlign w:val="center"/>
            <w:hideMark/>
          </w:tcPr>
          <w:p w14:paraId="3040CD07" w14:textId="6F1A53EC" w:rsidR="00B75575" w:rsidRPr="00992F07" w:rsidRDefault="00CD3729" w:rsidP="00C04C5C">
            <w:pPr>
              <w:jc w:val="both"/>
              <w:rPr>
                <w:rFonts w:ascii="Times New Roman" w:hAnsi="Times New Roman" w:cs="Times New Roman"/>
                <w:color w:val="000000"/>
                <w:sz w:val="18"/>
                <w:szCs w:val="18"/>
                <w:lang w:val="es-PE"/>
              </w:rPr>
            </w:pPr>
            <w:r w:rsidRPr="00992F07">
              <w:rPr>
                <w:rFonts w:ascii="Times New Roman" w:hAnsi="Times New Roman" w:cs="Times New Roman"/>
                <w:color w:val="000000"/>
                <w:sz w:val="18"/>
                <w:szCs w:val="18"/>
                <w:lang w:val="es-PE"/>
              </w:rPr>
              <w:t>Eloisa Riva</w:t>
            </w:r>
            <w:r w:rsidR="007D314F" w:rsidRPr="00992F07">
              <w:rPr>
                <w:rFonts w:ascii="Times New Roman" w:hAnsi="Times New Roman" w:cs="Times New Roman"/>
                <w:color w:val="000000"/>
                <w:sz w:val="18"/>
                <w:szCs w:val="18"/>
                <w:lang w:val="es-PE"/>
              </w:rPr>
              <w:t>, Carolina Oliver</w:t>
            </w:r>
          </w:p>
        </w:tc>
        <w:tc>
          <w:tcPr>
            <w:tcW w:w="2880" w:type="dxa"/>
            <w:shd w:val="clear" w:color="auto" w:fill="auto"/>
            <w:noWrap/>
            <w:vAlign w:val="center"/>
            <w:hideMark/>
          </w:tcPr>
          <w:p w14:paraId="41064A8D" w14:textId="7A2D4BFB"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70/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r w:rsidR="002E33F9" w:rsidRPr="00687B36" w14:paraId="0CE021A9" w14:textId="77777777" w:rsidTr="00992F07">
        <w:trPr>
          <w:trHeight w:val="54"/>
        </w:trPr>
        <w:tc>
          <w:tcPr>
            <w:tcW w:w="2970" w:type="dxa"/>
            <w:shd w:val="clear" w:color="auto" w:fill="auto"/>
            <w:noWrap/>
            <w:vAlign w:val="center"/>
            <w:hideMark/>
          </w:tcPr>
          <w:p w14:paraId="6BE7CD36"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Universidad Central de Venezuela</w:t>
            </w:r>
          </w:p>
        </w:tc>
        <w:tc>
          <w:tcPr>
            <w:tcW w:w="2430" w:type="dxa"/>
            <w:shd w:val="clear" w:color="auto" w:fill="auto"/>
            <w:noWrap/>
            <w:vAlign w:val="center"/>
            <w:hideMark/>
          </w:tcPr>
          <w:p w14:paraId="36B89025" w14:textId="77777777" w:rsidR="00B75575" w:rsidRPr="00E815D2" w:rsidRDefault="00CD3729" w:rsidP="00B31244">
            <w:pPr>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Caracas, Venezuela</w:t>
            </w:r>
          </w:p>
        </w:tc>
        <w:tc>
          <w:tcPr>
            <w:tcW w:w="2306" w:type="dxa"/>
            <w:shd w:val="clear" w:color="auto" w:fill="auto"/>
            <w:noWrap/>
            <w:vAlign w:val="center"/>
            <w:hideMark/>
          </w:tcPr>
          <w:p w14:paraId="617EBB46" w14:textId="77777777" w:rsidR="00B75575" w:rsidRPr="00E815D2" w:rsidRDefault="00CD3729" w:rsidP="00C04C5C">
            <w:pPr>
              <w:jc w:val="both"/>
              <w:rPr>
                <w:rFonts w:ascii="Times New Roman" w:hAnsi="Times New Roman" w:cs="Times New Roman"/>
                <w:color w:val="000000"/>
                <w:sz w:val="19"/>
                <w:szCs w:val="19"/>
                <w:lang w:val="es-PE"/>
              </w:rPr>
            </w:pPr>
            <w:r w:rsidRPr="00E815D2">
              <w:rPr>
                <w:rFonts w:ascii="Times New Roman" w:hAnsi="Times New Roman" w:cs="Times New Roman"/>
                <w:color w:val="000000"/>
                <w:sz w:val="19"/>
                <w:szCs w:val="19"/>
                <w:lang w:val="es-PE"/>
              </w:rPr>
              <w:t>Maria A Torres</w:t>
            </w:r>
          </w:p>
        </w:tc>
        <w:tc>
          <w:tcPr>
            <w:tcW w:w="2880" w:type="dxa"/>
            <w:shd w:val="clear" w:color="auto" w:fill="auto"/>
            <w:noWrap/>
            <w:vAlign w:val="center"/>
            <w:hideMark/>
          </w:tcPr>
          <w:p w14:paraId="55E3527B" w14:textId="15A1FBD4" w:rsidR="00B75575" w:rsidRPr="007D314F" w:rsidRDefault="00CD3729" w:rsidP="00C04C5C">
            <w:pPr>
              <w:jc w:val="both"/>
              <w:rPr>
                <w:rFonts w:ascii="Times New Roman" w:hAnsi="Times New Roman" w:cs="Times New Roman"/>
                <w:color w:val="000000"/>
                <w:sz w:val="19"/>
                <w:szCs w:val="19"/>
                <w:lang w:val="es-PE"/>
              </w:rPr>
            </w:pPr>
            <w:r w:rsidRPr="007D314F">
              <w:rPr>
                <w:rFonts w:ascii="Times New Roman" w:hAnsi="Times New Roman" w:cs="Times New Roman"/>
                <w:color w:val="000000"/>
                <w:sz w:val="19"/>
                <w:szCs w:val="19"/>
                <w:lang w:val="es-PE"/>
              </w:rPr>
              <w:t>B-cell NHL: 50/</w:t>
            </w:r>
            <w:r w:rsidR="007D314F" w:rsidRPr="007D314F">
              <w:rPr>
                <w:rFonts w:ascii="Times New Roman" w:hAnsi="Times New Roman" w:cs="Times New Roman"/>
                <w:color w:val="000000"/>
                <w:sz w:val="19"/>
                <w:szCs w:val="19"/>
                <w:lang w:val="es-PE"/>
              </w:rPr>
              <w:t xml:space="preserve"> año</w:t>
            </w:r>
            <w:r w:rsidRPr="007D314F">
              <w:rPr>
                <w:rFonts w:ascii="Times New Roman" w:hAnsi="Times New Roman" w:cs="Times New Roman"/>
                <w:color w:val="000000"/>
                <w:sz w:val="19"/>
                <w:szCs w:val="19"/>
                <w:lang w:val="es-PE"/>
              </w:rPr>
              <w:t>; TCL: 5/</w:t>
            </w:r>
            <w:r w:rsidR="007D314F" w:rsidRPr="007D314F">
              <w:rPr>
                <w:rFonts w:ascii="Times New Roman" w:hAnsi="Times New Roman" w:cs="Times New Roman"/>
                <w:color w:val="000000"/>
                <w:sz w:val="19"/>
                <w:szCs w:val="19"/>
                <w:lang w:val="es-PE"/>
              </w:rPr>
              <w:t xml:space="preserve"> año</w:t>
            </w:r>
          </w:p>
        </w:tc>
      </w:tr>
    </w:tbl>
    <w:p w14:paraId="0D78163B" w14:textId="58F96085" w:rsidR="00B75575" w:rsidRPr="00E815D2" w:rsidRDefault="007D314F" w:rsidP="00B75575">
      <w:pPr>
        <w:tabs>
          <w:tab w:val="left" w:pos="2100"/>
        </w:tabs>
        <w:jc w:val="both"/>
        <w:rPr>
          <w:rFonts w:ascii="Times New Roman" w:hAnsi="Times New Roman" w:cs="Times New Roman"/>
          <w:sz w:val="18"/>
          <w:lang w:val="es-PE"/>
        </w:rPr>
      </w:pPr>
      <w:r>
        <w:rPr>
          <w:rFonts w:ascii="Times New Roman" w:hAnsi="Times New Roman" w:cs="Times New Roman"/>
          <w:sz w:val="18"/>
          <w:lang w:val="es-PE"/>
        </w:rPr>
        <w:t>Abreviaciones</w:t>
      </w:r>
      <w:r w:rsidR="00CD3729" w:rsidRPr="00E815D2">
        <w:rPr>
          <w:rFonts w:ascii="Times New Roman" w:hAnsi="Times New Roman" w:cs="Times New Roman"/>
          <w:sz w:val="18"/>
          <w:lang w:val="es-PE"/>
        </w:rPr>
        <w:t>: NHL: Non-Hodgkin lymphoma; TCL: T-cell lymphoma.</w:t>
      </w:r>
    </w:p>
    <w:p w14:paraId="52F993FF" w14:textId="77777777" w:rsidR="00B75575" w:rsidRPr="00E815D2" w:rsidRDefault="00B75575" w:rsidP="00B75575">
      <w:pPr>
        <w:jc w:val="both"/>
        <w:rPr>
          <w:rFonts w:ascii="Times New Roman" w:hAnsi="Times New Roman" w:cs="Times New Roman"/>
          <w:sz w:val="24"/>
          <w:szCs w:val="24"/>
          <w:lang w:val="es-PE"/>
        </w:rPr>
      </w:pPr>
    </w:p>
    <w:tbl>
      <w:tblPr>
        <w:tblW w:w="9000" w:type="dxa"/>
        <w:tblInd w:w="625" w:type="dxa"/>
        <w:tblLook w:val="04A0" w:firstRow="1" w:lastRow="0" w:firstColumn="1" w:lastColumn="0" w:noHBand="0" w:noVBand="1"/>
      </w:tblPr>
      <w:tblGrid>
        <w:gridCol w:w="3870"/>
        <w:gridCol w:w="1710"/>
        <w:gridCol w:w="1620"/>
        <w:gridCol w:w="1800"/>
      </w:tblGrid>
      <w:tr w:rsidR="002E33F9" w:rsidRPr="00687B36" w14:paraId="296148A3" w14:textId="77777777" w:rsidTr="001D61DD">
        <w:trPr>
          <w:trHeight w:val="290"/>
        </w:trPr>
        <w:tc>
          <w:tcPr>
            <w:tcW w:w="90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F912D" w14:textId="06ACDE4B" w:rsidR="001D61DD" w:rsidRPr="00E815D2" w:rsidRDefault="00992F07" w:rsidP="001D61DD">
            <w:pPr>
              <w:jc w:val="center"/>
              <w:rPr>
                <w:rFonts w:ascii="Times New Roman" w:eastAsia="Times New Roman" w:hAnsi="Times New Roman" w:cs="Times New Roman"/>
                <w:b/>
                <w:color w:val="000000"/>
                <w:lang w:val="es-PE"/>
              </w:rPr>
            </w:pPr>
            <w:r w:rsidRPr="00992F07">
              <w:rPr>
                <w:rFonts w:ascii="Times New Roman" w:eastAsia="Times New Roman" w:hAnsi="Times New Roman" w:cs="Times New Roman"/>
                <w:b/>
                <w:color w:val="000000"/>
                <w:lang w:val="es-PE"/>
              </w:rPr>
              <w:t>Tabla 4. Número estimado de casos en la cohorte ELLA</w:t>
            </w:r>
          </w:p>
        </w:tc>
      </w:tr>
      <w:tr w:rsidR="002E33F9" w:rsidRPr="00E815D2" w14:paraId="54385F22"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C4E2A" w14:textId="77777777" w:rsidR="001D61DD" w:rsidRPr="00E815D2" w:rsidRDefault="001D61DD" w:rsidP="001D61DD">
            <w:pPr>
              <w:rPr>
                <w:rFonts w:ascii="Times New Roman" w:eastAsia="Times New Roman" w:hAnsi="Times New Roman" w:cs="Times New Roman"/>
                <w:color w:val="000000"/>
                <w:lang w:val="es-PE"/>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5689" w14:textId="53BBAA07" w:rsidR="001D61DD" w:rsidRPr="00E815D2" w:rsidRDefault="00992F07" w:rsidP="001D61DD">
            <w:pPr>
              <w:jc w:val="center"/>
              <w:rPr>
                <w:rFonts w:ascii="Times New Roman" w:eastAsia="Times New Roman" w:hAnsi="Times New Roman" w:cs="Times New Roman"/>
                <w:color w:val="000000"/>
                <w:lang w:val="es-PE"/>
              </w:rPr>
            </w:pPr>
            <w:r>
              <w:rPr>
                <w:rFonts w:ascii="Times New Roman" w:eastAsia="Times New Roman" w:hAnsi="Times New Roman" w:cs="Times New Roman"/>
                <w:color w:val="000000"/>
                <w:lang w:val="es-PE"/>
              </w:rPr>
              <w:t>Existentes</w:t>
            </w:r>
            <w:r w:rsidR="00CD3729" w:rsidRPr="00E815D2">
              <w:rPr>
                <w:rFonts w:ascii="Times New Roman" w:eastAsia="Times New Roman" w:hAnsi="Times New Roman" w:cs="Times New Roman"/>
                <w:color w:val="000000"/>
                <w:lang w:val="es-PE"/>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7EDE" w14:textId="1E70ED35" w:rsidR="001D61DD" w:rsidRPr="00E815D2" w:rsidRDefault="00992F07" w:rsidP="001D61DD">
            <w:pPr>
              <w:jc w:val="center"/>
              <w:rPr>
                <w:rFonts w:ascii="Times New Roman" w:eastAsia="Times New Roman" w:hAnsi="Times New Roman" w:cs="Times New Roman"/>
                <w:color w:val="000000"/>
                <w:lang w:val="es-PE"/>
              </w:rPr>
            </w:pPr>
            <w:r>
              <w:rPr>
                <w:rFonts w:ascii="Times New Roman" w:eastAsia="Times New Roman" w:hAnsi="Times New Roman" w:cs="Times New Roman"/>
                <w:color w:val="000000"/>
                <w:lang w:val="es-PE"/>
              </w:rPr>
              <w:t>Nuevos</w:t>
            </w:r>
            <w:r w:rsidR="00CD3729" w:rsidRPr="00E815D2">
              <w:rPr>
                <w:rFonts w:ascii="Times New Roman" w:eastAsia="Times New Roman" w:hAnsi="Times New Roman" w:cs="Times New Roman"/>
                <w:color w:val="000000"/>
                <w:vertAlign w:val="superscript"/>
                <w:lang w:val="es-PE"/>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CDDC"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Total</w:t>
            </w:r>
          </w:p>
        </w:tc>
      </w:tr>
      <w:tr w:rsidR="002E33F9" w:rsidRPr="00E815D2" w14:paraId="10AC3211"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68FDE" w14:textId="7777777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Total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9FC6F"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3000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5FE6C"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2000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55BE"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5000</w:t>
            </w:r>
          </w:p>
        </w:tc>
      </w:tr>
      <w:tr w:rsidR="002E33F9" w:rsidRPr="00E815D2" w14:paraId="567DFEEC"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7A10" w14:textId="7777777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DLBCL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C8105"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1350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E620C"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900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46045"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2250</w:t>
            </w:r>
          </w:p>
        </w:tc>
      </w:tr>
      <w:tr w:rsidR="002E33F9" w:rsidRPr="00E815D2" w14:paraId="0A4D423E"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984FE" w14:textId="7777777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FL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D546"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1150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59F78"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680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8B8C"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1830</w:t>
            </w:r>
          </w:p>
        </w:tc>
      </w:tr>
      <w:tr w:rsidR="002E33F9" w:rsidRPr="00E815D2" w14:paraId="22010085"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09D5" w14:textId="7777777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TCL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0AE5"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500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7B6DA"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200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EA3DC"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700</w:t>
            </w:r>
          </w:p>
        </w:tc>
      </w:tr>
      <w:tr w:rsidR="002E33F9" w:rsidRPr="00E815D2" w14:paraId="765985D2"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0BD" w14:textId="7777777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MZL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7E502"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9491B"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140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604F"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140</w:t>
            </w:r>
          </w:p>
        </w:tc>
      </w:tr>
      <w:tr w:rsidR="002E33F9" w:rsidRPr="00E815D2" w14:paraId="0E650D59"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FC24C" w14:textId="7777777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MCL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DC4EF"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8F12B"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60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8F17C"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60</w:t>
            </w:r>
          </w:p>
        </w:tc>
      </w:tr>
      <w:tr w:rsidR="002E33F9" w:rsidRPr="00E815D2" w14:paraId="16339F3B" w14:textId="77777777" w:rsidTr="001D61DD">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DC701" w14:textId="7777777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BL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49A0"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D7E47"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20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24D13" w14:textId="77777777" w:rsidR="001D61DD" w:rsidRPr="00E815D2" w:rsidRDefault="00CD3729" w:rsidP="001D61DD">
            <w:pPr>
              <w:jc w:val="cente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20</w:t>
            </w:r>
          </w:p>
        </w:tc>
      </w:tr>
      <w:tr w:rsidR="002E33F9" w:rsidRPr="00687B36" w14:paraId="5E707831" w14:textId="77777777" w:rsidTr="001D61DD">
        <w:trPr>
          <w:trHeight w:val="290"/>
        </w:trPr>
        <w:tc>
          <w:tcPr>
            <w:tcW w:w="90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5F4B" w14:textId="7D371B17"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lang w:val="es-PE"/>
              </w:rPr>
              <w:t>*</w:t>
            </w:r>
            <w:r w:rsidR="00992F07">
              <w:rPr>
                <w:rFonts w:ascii="Times New Roman" w:eastAsia="Times New Roman" w:hAnsi="Times New Roman" w:cs="Times New Roman"/>
                <w:color w:val="000000"/>
                <w:lang w:val="es-PE"/>
              </w:rPr>
              <w:t xml:space="preserve">Casos en </w:t>
            </w:r>
            <w:r w:rsidRPr="00E815D2">
              <w:rPr>
                <w:rFonts w:ascii="Times New Roman" w:eastAsia="Times New Roman" w:hAnsi="Times New Roman" w:cs="Times New Roman"/>
                <w:color w:val="000000"/>
                <w:lang w:val="es-PE"/>
              </w:rPr>
              <w:t xml:space="preserve">GELL </w:t>
            </w:r>
            <w:r w:rsidR="00992F07">
              <w:rPr>
                <w:rFonts w:ascii="Times New Roman" w:eastAsia="Times New Roman" w:hAnsi="Times New Roman" w:cs="Times New Roman"/>
                <w:color w:val="000000"/>
                <w:lang w:val="es-PE"/>
              </w:rPr>
              <w:t xml:space="preserve">desde </w:t>
            </w:r>
            <w:r w:rsidRPr="00E815D2">
              <w:rPr>
                <w:rFonts w:ascii="Times New Roman" w:eastAsia="Times New Roman" w:hAnsi="Times New Roman" w:cs="Times New Roman"/>
                <w:color w:val="000000"/>
                <w:lang w:val="es-PE"/>
              </w:rPr>
              <w:t xml:space="preserve">2017 </w:t>
            </w:r>
            <w:r w:rsidR="00992F07">
              <w:rPr>
                <w:rFonts w:ascii="Times New Roman" w:eastAsia="Times New Roman" w:hAnsi="Times New Roman" w:cs="Times New Roman"/>
                <w:color w:val="000000"/>
                <w:lang w:val="es-PE"/>
              </w:rPr>
              <w:t>a</w:t>
            </w:r>
            <w:r w:rsidRPr="00E815D2">
              <w:rPr>
                <w:rFonts w:ascii="Times New Roman" w:eastAsia="Times New Roman" w:hAnsi="Times New Roman" w:cs="Times New Roman"/>
                <w:color w:val="000000"/>
                <w:lang w:val="es-PE"/>
              </w:rPr>
              <w:t xml:space="preserve"> 12/2020. </w:t>
            </w:r>
          </w:p>
          <w:p w14:paraId="53049750" w14:textId="6825F4AC" w:rsidR="001D61DD" w:rsidRPr="00E815D2" w:rsidRDefault="00CD3729" w:rsidP="001D61DD">
            <w:pPr>
              <w:rPr>
                <w:rFonts w:ascii="Times New Roman" w:eastAsia="Times New Roman" w:hAnsi="Times New Roman" w:cs="Times New Roman"/>
                <w:color w:val="000000"/>
                <w:lang w:val="es-PE"/>
              </w:rPr>
            </w:pPr>
            <w:r w:rsidRPr="00E815D2">
              <w:rPr>
                <w:rFonts w:ascii="Times New Roman" w:eastAsia="Times New Roman" w:hAnsi="Times New Roman" w:cs="Times New Roman"/>
                <w:color w:val="000000"/>
                <w:vertAlign w:val="superscript"/>
                <w:lang w:val="es-PE"/>
              </w:rPr>
              <w:t>+</w:t>
            </w:r>
            <w:r w:rsidR="00992F07">
              <w:rPr>
                <w:rFonts w:ascii="Times New Roman" w:eastAsia="Times New Roman" w:hAnsi="Times New Roman" w:cs="Times New Roman"/>
                <w:color w:val="000000"/>
                <w:lang w:val="es-PE"/>
              </w:rPr>
              <w:t>Número estimado de casos desde</w:t>
            </w:r>
            <w:r w:rsidRPr="00E815D2">
              <w:rPr>
                <w:rFonts w:ascii="Times New Roman" w:eastAsia="Times New Roman" w:hAnsi="Times New Roman" w:cs="Times New Roman"/>
                <w:color w:val="000000"/>
                <w:lang w:val="es-PE"/>
              </w:rPr>
              <w:t xml:space="preserve"> 1/2022 </w:t>
            </w:r>
            <w:r w:rsidR="00992F07">
              <w:rPr>
                <w:rFonts w:ascii="Times New Roman" w:eastAsia="Times New Roman" w:hAnsi="Times New Roman" w:cs="Times New Roman"/>
                <w:color w:val="000000"/>
                <w:lang w:val="es-PE"/>
              </w:rPr>
              <w:t>a</w:t>
            </w:r>
            <w:r w:rsidRPr="00E815D2">
              <w:rPr>
                <w:rFonts w:ascii="Times New Roman" w:eastAsia="Times New Roman" w:hAnsi="Times New Roman" w:cs="Times New Roman"/>
                <w:color w:val="000000"/>
                <w:lang w:val="es-PE"/>
              </w:rPr>
              <w:t xml:space="preserve"> 12/2023.</w:t>
            </w:r>
          </w:p>
          <w:p w14:paraId="722DB472" w14:textId="4052FD9C" w:rsidR="001D61DD" w:rsidRPr="00E815D2" w:rsidRDefault="00992F07" w:rsidP="001D61DD">
            <w:pPr>
              <w:rPr>
                <w:rFonts w:ascii="Times New Roman" w:eastAsia="Times New Roman" w:hAnsi="Times New Roman" w:cs="Times New Roman"/>
                <w:color w:val="000000"/>
                <w:lang w:val="es-PE"/>
              </w:rPr>
            </w:pPr>
            <w:r>
              <w:rPr>
                <w:rFonts w:ascii="Times New Roman" w:eastAsia="Times New Roman" w:hAnsi="Times New Roman" w:cs="Times New Roman"/>
                <w:color w:val="000000"/>
                <w:lang w:val="es-PE"/>
              </w:rPr>
              <w:t>Abreviaciones</w:t>
            </w:r>
            <w:r w:rsidR="00CD3729" w:rsidRPr="00E815D2">
              <w:rPr>
                <w:rFonts w:ascii="Times New Roman" w:eastAsia="Times New Roman" w:hAnsi="Times New Roman" w:cs="Times New Roman"/>
                <w:color w:val="000000"/>
                <w:lang w:val="es-PE"/>
              </w:rPr>
              <w:t>: BL: Burkitt lymphoma, DLBCL: Diffuse large B cell lymphoma, FL: Follicular lymphoma, MCL: Mantle cell lymphoma, MZL: Marginal zone lymphoma, TCL: T-cell lymphoma</w:t>
            </w:r>
          </w:p>
        </w:tc>
      </w:tr>
    </w:tbl>
    <w:p w14:paraId="1BBFD688" w14:textId="77777777" w:rsidR="000B0E23" w:rsidRPr="00E815D2" w:rsidRDefault="000B0E23" w:rsidP="000B0E23">
      <w:pPr>
        <w:pStyle w:val="ListParagraph"/>
        <w:ind w:left="792"/>
        <w:jc w:val="both"/>
        <w:rPr>
          <w:rFonts w:ascii="Times New Roman" w:hAnsi="Times New Roman" w:cs="Times New Roman"/>
          <w:sz w:val="24"/>
          <w:szCs w:val="24"/>
          <w:lang w:val="es-PE"/>
        </w:rPr>
      </w:pPr>
    </w:p>
    <w:p w14:paraId="2995D402" w14:textId="05FF84CF" w:rsidR="00390A71" w:rsidRPr="00E815D2" w:rsidRDefault="00992F07" w:rsidP="00992F07">
      <w:pPr>
        <w:pStyle w:val="ListParagraph"/>
        <w:numPr>
          <w:ilvl w:val="1"/>
          <w:numId w:val="1"/>
        </w:numPr>
        <w:jc w:val="both"/>
        <w:rPr>
          <w:rFonts w:ascii="Times New Roman" w:hAnsi="Times New Roman" w:cs="Times New Roman"/>
          <w:sz w:val="24"/>
          <w:szCs w:val="24"/>
          <w:lang w:val="es-PE"/>
        </w:rPr>
      </w:pPr>
      <w:r>
        <w:rPr>
          <w:rFonts w:ascii="Times New Roman" w:hAnsi="Times New Roman" w:cs="Times New Roman"/>
          <w:sz w:val="24"/>
          <w:szCs w:val="24"/>
          <w:u w:val="single"/>
          <w:lang w:val="es-PE"/>
        </w:rPr>
        <w:t>Curvas de poder estadistico</w:t>
      </w:r>
      <w:r w:rsidR="00CD3729" w:rsidRPr="00E815D2">
        <w:rPr>
          <w:rFonts w:ascii="Times New Roman" w:hAnsi="Times New Roman" w:cs="Times New Roman"/>
          <w:sz w:val="24"/>
          <w:szCs w:val="24"/>
          <w:lang w:val="es-PE"/>
        </w:rPr>
        <w:t xml:space="preserve">.  </w:t>
      </w:r>
      <w:r w:rsidRPr="00992F07">
        <w:rPr>
          <w:rFonts w:ascii="Times New Roman" w:hAnsi="Times New Roman" w:cs="Times New Roman"/>
          <w:sz w:val="24"/>
          <w:szCs w:val="24"/>
          <w:lang w:val="es-PE"/>
        </w:rPr>
        <w:t>En la Figura 1 mostramos razones de riesgo (</w:t>
      </w:r>
      <w:r>
        <w:rPr>
          <w:rFonts w:ascii="Times New Roman" w:hAnsi="Times New Roman" w:cs="Times New Roman"/>
          <w:sz w:val="24"/>
          <w:szCs w:val="24"/>
          <w:lang w:val="es-PE"/>
        </w:rPr>
        <w:t xml:space="preserve">Hazard Ratio, </w:t>
      </w:r>
      <w:r w:rsidRPr="00992F07">
        <w:rPr>
          <w:rFonts w:ascii="Times New Roman" w:hAnsi="Times New Roman" w:cs="Times New Roman"/>
          <w:sz w:val="24"/>
          <w:szCs w:val="24"/>
          <w:lang w:val="es-PE"/>
        </w:rPr>
        <w:t xml:space="preserve">HR) mínimas detectables al 80% de potencia y al 5% de error de tipo I para un rango de tamaños de muestra (300 - 2500), prevalencia de exposición (10% a 50%) y tasas de eventos (30-70 %). Nos centramos en los subtipos de LNH, ya que la mayoría de los estudios probablemente se centrarán allí; </w:t>
      </w:r>
      <w:r>
        <w:rPr>
          <w:rFonts w:ascii="Times New Roman" w:hAnsi="Times New Roman" w:cs="Times New Roman"/>
          <w:sz w:val="24"/>
          <w:szCs w:val="24"/>
          <w:lang w:val="es-PE"/>
        </w:rPr>
        <w:t>l</w:t>
      </w:r>
      <w:r w:rsidRPr="00992F07">
        <w:rPr>
          <w:rFonts w:ascii="Times New Roman" w:hAnsi="Times New Roman" w:cs="Times New Roman"/>
          <w:sz w:val="24"/>
          <w:szCs w:val="24"/>
          <w:lang w:val="es-PE"/>
        </w:rPr>
        <w:t xml:space="preserve">os análisis de “todos los </w:t>
      </w:r>
      <w:r>
        <w:rPr>
          <w:rFonts w:ascii="Times New Roman" w:hAnsi="Times New Roman" w:cs="Times New Roman"/>
          <w:sz w:val="24"/>
          <w:szCs w:val="24"/>
          <w:lang w:val="es-PE"/>
        </w:rPr>
        <w:t>LNH</w:t>
      </w:r>
      <w:r w:rsidRPr="00992F07">
        <w:rPr>
          <w:rFonts w:ascii="Times New Roman" w:hAnsi="Times New Roman" w:cs="Times New Roman"/>
          <w:sz w:val="24"/>
          <w:szCs w:val="24"/>
          <w:lang w:val="es-PE"/>
        </w:rPr>
        <w:t xml:space="preserve">” tendrán sustancialmente más poder. En la parte inferior de la figura, mostramos aproximadamente dónde cae cada subtipo en la curva de potencia según los análisis de 1) casos </w:t>
      </w:r>
      <w:r>
        <w:rPr>
          <w:rFonts w:ascii="Times New Roman" w:hAnsi="Times New Roman" w:cs="Times New Roman"/>
          <w:sz w:val="24"/>
          <w:szCs w:val="24"/>
          <w:lang w:val="es-PE"/>
        </w:rPr>
        <w:t xml:space="preserve">de </w:t>
      </w:r>
      <w:r w:rsidRPr="00992F07">
        <w:rPr>
          <w:rFonts w:ascii="Times New Roman" w:hAnsi="Times New Roman" w:cs="Times New Roman"/>
          <w:sz w:val="24"/>
          <w:szCs w:val="24"/>
          <w:lang w:val="es-PE"/>
        </w:rPr>
        <w:t xml:space="preserve">GELL reclutados </w:t>
      </w:r>
      <w:r>
        <w:rPr>
          <w:rFonts w:ascii="Times New Roman" w:hAnsi="Times New Roman" w:cs="Times New Roman"/>
          <w:sz w:val="24"/>
          <w:szCs w:val="24"/>
          <w:lang w:val="es-PE"/>
        </w:rPr>
        <w:t xml:space="preserve">desde el </w:t>
      </w:r>
      <w:r w:rsidRPr="00992F07">
        <w:rPr>
          <w:rFonts w:ascii="Times New Roman" w:hAnsi="Times New Roman" w:cs="Times New Roman"/>
          <w:sz w:val="24"/>
          <w:szCs w:val="24"/>
          <w:lang w:val="es-PE"/>
        </w:rPr>
        <w:t>2017</w:t>
      </w:r>
      <w:r>
        <w:rPr>
          <w:rFonts w:ascii="Times New Roman" w:hAnsi="Times New Roman" w:cs="Times New Roman"/>
          <w:sz w:val="24"/>
          <w:szCs w:val="24"/>
          <w:lang w:val="es-PE"/>
        </w:rPr>
        <w:t xml:space="preserve"> a </w:t>
      </w:r>
      <w:r w:rsidRPr="00992F07">
        <w:rPr>
          <w:rFonts w:ascii="Times New Roman" w:hAnsi="Times New Roman" w:cs="Times New Roman"/>
          <w:sz w:val="24"/>
          <w:szCs w:val="24"/>
          <w:lang w:val="es-PE"/>
        </w:rPr>
        <w:t xml:space="preserve">12/2020, 2) casos nuevos reclutados </w:t>
      </w:r>
      <w:r>
        <w:rPr>
          <w:rFonts w:ascii="Times New Roman" w:hAnsi="Times New Roman" w:cs="Times New Roman"/>
          <w:sz w:val="24"/>
          <w:szCs w:val="24"/>
          <w:lang w:val="es-PE"/>
        </w:rPr>
        <w:t xml:space="preserve">entre el </w:t>
      </w:r>
      <w:r w:rsidRPr="00992F07">
        <w:rPr>
          <w:rFonts w:ascii="Times New Roman" w:hAnsi="Times New Roman" w:cs="Times New Roman"/>
          <w:sz w:val="24"/>
          <w:szCs w:val="24"/>
          <w:lang w:val="es-PE"/>
        </w:rPr>
        <w:t>2015-2020, y 3) todos los casos, ya qu</w:t>
      </w:r>
      <w:r>
        <w:rPr>
          <w:rFonts w:ascii="Times New Roman" w:hAnsi="Times New Roman" w:cs="Times New Roman"/>
          <w:sz w:val="24"/>
          <w:szCs w:val="24"/>
          <w:lang w:val="es-PE"/>
        </w:rPr>
        <w:t>e los proyectos pueden aprovechar</w:t>
      </w:r>
      <w:r w:rsidRPr="00992F07">
        <w:rPr>
          <w:rFonts w:ascii="Times New Roman" w:hAnsi="Times New Roman" w:cs="Times New Roman"/>
          <w:sz w:val="24"/>
          <w:szCs w:val="24"/>
          <w:lang w:val="es-PE"/>
        </w:rPr>
        <w:t xml:space="preserve"> los tres escenarios. En los escenarios de tasa de exposición / eventos proporcionados, los tamaños de muestra de 300 a 500 pueden detectar HR en el rango de 1</w:t>
      </w:r>
      <w:r>
        <w:rPr>
          <w:rFonts w:ascii="Times New Roman" w:hAnsi="Times New Roman" w:cs="Times New Roman"/>
          <w:sz w:val="24"/>
          <w:szCs w:val="24"/>
          <w:lang w:val="es-PE"/>
        </w:rPr>
        <w:t>.</w:t>
      </w:r>
      <w:r w:rsidRPr="00992F07">
        <w:rPr>
          <w:rFonts w:ascii="Times New Roman" w:hAnsi="Times New Roman" w:cs="Times New Roman"/>
          <w:sz w:val="24"/>
          <w:szCs w:val="24"/>
          <w:lang w:val="es-PE"/>
        </w:rPr>
        <w:t>5 a 3</w:t>
      </w:r>
      <w:r>
        <w:rPr>
          <w:rFonts w:ascii="Times New Roman" w:hAnsi="Times New Roman" w:cs="Times New Roman"/>
          <w:sz w:val="24"/>
          <w:szCs w:val="24"/>
          <w:lang w:val="es-PE"/>
        </w:rPr>
        <w:t>.</w:t>
      </w:r>
      <w:r w:rsidRPr="00992F07">
        <w:rPr>
          <w:rFonts w:ascii="Times New Roman" w:hAnsi="Times New Roman" w:cs="Times New Roman"/>
          <w:sz w:val="24"/>
          <w:szCs w:val="24"/>
          <w:lang w:val="es-PE"/>
        </w:rPr>
        <w:t>0 (y menos de 2</w:t>
      </w:r>
      <w:r>
        <w:rPr>
          <w:rFonts w:ascii="Times New Roman" w:hAnsi="Times New Roman" w:cs="Times New Roman"/>
          <w:sz w:val="24"/>
          <w:szCs w:val="24"/>
          <w:lang w:val="es-PE"/>
        </w:rPr>
        <w:t>.</w:t>
      </w:r>
      <w:r w:rsidRPr="00992F07">
        <w:rPr>
          <w:rFonts w:ascii="Times New Roman" w:hAnsi="Times New Roman" w:cs="Times New Roman"/>
          <w:sz w:val="24"/>
          <w:szCs w:val="24"/>
          <w:lang w:val="es-PE"/>
        </w:rPr>
        <w:t xml:space="preserve">0 para una prevalencia en el rango de 30% -50%); los tamaños de muestra alrededor de 1,000 pueden detectar HR en el rango de 1.3 a 1.7; y tamaños de muestra de alrededor de 2000 pueden detectar </w:t>
      </w:r>
      <w:r>
        <w:rPr>
          <w:rFonts w:ascii="Times New Roman" w:hAnsi="Times New Roman" w:cs="Times New Roman"/>
          <w:sz w:val="24"/>
          <w:szCs w:val="24"/>
          <w:lang w:val="es-PE"/>
        </w:rPr>
        <w:t>HR</w:t>
      </w:r>
      <w:r w:rsidRPr="00992F07">
        <w:rPr>
          <w:rFonts w:ascii="Times New Roman" w:hAnsi="Times New Roman" w:cs="Times New Roman"/>
          <w:sz w:val="24"/>
          <w:szCs w:val="24"/>
          <w:lang w:val="es-PE"/>
        </w:rPr>
        <w:t xml:space="preserve"> en el rango de 1.3 a 1.5. Por lo tanto, la cohorte ELLA tendrá el poder estadístico suficiente para abordar una variedad </w:t>
      </w:r>
      <w:r w:rsidRPr="00992F07">
        <w:rPr>
          <w:rFonts w:ascii="Times New Roman" w:hAnsi="Times New Roman" w:cs="Times New Roman"/>
          <w:sz w:val="24"/>
          <w:szCs w:val="24"/>
          <w:lang w:val="es-PE"/>
        </w:rPr>
        <w:lastRenderedPageBreak/>
        <w:t>de hipótesis relacionadas con el resultado en los principales subtipos de LNH y para subgrupos seleccionados según el sexo y la raza / etnia. Para subtipos más raros, muchos de los cuales tienen altas tasas de eventos, también habrá suficiente poder para abordar hipótesis importantes</w:t>
      </w:r>
      <w:r w:rsidR="00CD3729" w:rsidRPr="00E815D2">
        <w:rPr>
          <w:rFonts w:ascii="Times New Roman" w:hAnsi="Times New Roman" w:cs="Times New Roman"/>
          <w:sz w:val="24"/>
          <w:szCs w:val="24"/>
          <w:lang w:val="es-PE"/>
        </w:rPr>
        <w:t>.</w:t>
      </w:r>
    </w:p>
    <w:p w14:paraId="73F317D5" w14:textId="77777777" w:rsidR="00390A71" w:rsidRPr="00E815D2" w:rsidRDefault="00390A71" w:rsidP="009B5C1F">
      <w:pPr>
        <w:jc w:val="both"/>
        <w:rPr>
          <w:rFonts w:ascii="Times New Roman" w:hAnsi="Times New Roman" w:cs="Times New Roman"/>
          <w:sz w:val="24"/>
          <w:szCs w:val="24"/>
          <w:lang w:val="es-P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E33F9" w:rsidRPr="00E815D2" w14:paraId="76FF6776" w14:textId="77777777" w:rsidTr="00D22FB8">
        <w:tc>
          <w:tcPr>
            <w:tcW w:w="10070" w:type="dxa"/>
          </w:tcPr>
          <w:p w14:paraId="4FE62EAE" w14:textId="77777777" w:rsidR="001D61DD" w:rsidRPr="00906E40" w:rsidRDefault="00CD3729" w:rsidP="001D61DD">
            <w:pPr>
              <w:jc w:val="center"/>
              <w:rPr>
                <w:rFonts w:ascii="Times New Roman" w:hAnsi="Times New Roman" w:cs="Times New Roman"/>
                <w:b/>
                <w:sz w:val="24"/>
                <w:szCs w:val="24"/>
              </w:rPr>
            </w:pPr>
            <w:r w:rsidRPr="00906E40">
              <w:rPr>
                <w:rFonts w:ascii="Times New Roman" w:hAnsi="Times New Roman" w:cs="Times New Roman"/>
                <w:b/>
                <w:sz w:val="24"/>
                <w:szCs w:val="24"/>
              </w:rPr>
              <w:t xml:space="preserve">Figure </w:t>
            </w:r>
            <w:r w:rsidR="00D22FB8" w:rsidRPr="00906E40">
              <w:rPr>
                <w:rFonts w:ascii="Times New Roman" w:hAnsi="Times New Roman" w:cs="Times New Roman"/>
                <w:b/>
                <w:sz w:val="24"/>
                <w:szCs w:val="24"/>
              </w:rPr>
              <w:t>1</w:t>
            </w:r>
            <w:r w:rsidRPr="00906E40">
              <w:rPr>
                <w:rFonts w:ascii="Times New Roman" w:hAnsi="Times New Roman" w:cs="Times New Roman"/>
                <w:b/>
                <w:sz w:val="24"/>
                <w:szCs w:val="24"/>
              </w:rPr>
              <w:t xml:space="preserve">. Detectable HRs for </w:t>
            </w:r>
            <w:r w:rsidR="00D22FB8" w:rsidRPr="00906E40">
              <w:rPr>
                <w:rFonts w:ascii="Times New Roman" w:hAnsi="Times New Roman" w:cs="Times New Roman"/>
                <w:b/>
                <w:sz w:val="24"/>
                <w:szCs w:val="24"/>
              </w:rPr>
              <w:t>ELLA</w:t>
            </w:r>
            <w:r w:rsidRPr="00906E40">
              <w:rPr>
                <w:rFonts w:ascii="Times New Roman" w:hAnsi="Times New Roman" w:cs="Times New Roman"/>
                <w:b/>
                <w:sz w:val="24"/>
                <w:szCs w:val="24"/>
              </w:rPr>
              <w:t xml:space="preserve"> Cohort Study (80% power and </w:t>
            </w:r>
            <w:r w:rsidRPr="00E815D2">
              <w:rPr>
                <w:rFonts w:ascii="Times New Roman" w:hAnsi="Times New Roman" w:cs="Times New Roman"/>
                <w:b/>
                <w:sz w:val="24"/>
                <w:szCs w:val="24"/>
                <w:lang w:val="es-PE"/>
              </w:rPr>
              <w:t>α</w:t>
            </w:r>
            <w:r w:rsidRPr="00906E40">
              <w:rPr>
                <w:rFonts w:ascii="Times New Roman" w:hAnsi="Times New Roman" w:cs="Times New Roman"/>
                <w:b/>
                <w:sz w:val="24"/>
                <w:szCs w:val="24"/>
              </w:rPr>
              <w:t>=0.05)</w:t>
            </w:r>
          </w:p>
          <w:p w14:paraId="4C999D0E" w14:textId="77777777" w:rsidR="001D61DD" w:rsidRPr="00906E40" w:rsidRDefault="001D61DD" w:rsidP="001D61DD">
            <w:pPr>
              <w:jc w:val="center"/>
              <w:rPr>
                <w:rFonts w:ascii="Times New Roman" w:hAnsi="Times New Roman" w:cs="Times New Roman"/>
                <w:b/>
                <w:sz w:val="6"/>
                <w:szCs w:val="6"/>
              </w:rPr>
            </w:pPr>
          </w:p>
          <w:p w14:paraId="3C2B05BE" w14:textId="77777777" w:rsidR="001D61DD" w:rsidRPr="00E815D2" w:rsidRDefault="00CD3729" w:rsidP="001D61DD">
            <w:pPr>
              <w:jc w:val="center"/>
              <w:rPr>
                <w:rFonts w:ascii="Times New Roman" w:hAnsi="Times New Roman" w:cs="Times New Roman"/>
                <w:sz w:val="24"/>
                <w:szCs w:val="24"/>
                <w:lang w:val="es-PE"/>
              </w:rPr>
            </w:pPr>
            <w:r w:rsidRPr="00E815D2">
              <w:rPr>
                <w:noProof/>
              </w:rPr>
              <w:drawing>
                <wp:inline distT="0" distB="0" distL="0" distR="0" wp14:anchorId="2A05508C" wp14:editId="28EFD6EA">
                  <wp:extent cx="4754692" cy="3999507"/>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52994" name=""/>
                          <pic:cNvPicPr/>
                        </pic:nvPicPr>
                        <pic:blipFill>
                          <a:blip r:embed="rId11"/>
                          <a:stretch>
                            <a:fillRect/>
                          </a:stretch>
                        </pic:blipFill>
                        <pic:spPr>
                          <a:xfrm>
                            <a:off x="0" y="0"/>
                            <a:ext cx="4758611" cy="4002804"/>
                          </a:xfrm>
                          <a:prstGeom prst="rect">
                            <a:avLst/>
                          </a:prstGeom>
                        </pic:spPr>
                      </pic:pic>
                    </a:graphicData>
                  </a:graphic>
                </wp:inline>
              </w:drawing>
            </w:r>
          </w:p>
          <w:p w14:paraId="598813D4" w14:textId="77777777" w:rsidR="00D22FB8" w:rsidRPr="00E815D2" w:rsidRDefault="00D22FB8" w:rsidP="001D61DD">
            <w:pPr>
              <w:jc w:val="center"/>
              <w:rPr>
                <w:rFonts w:ascii="Times New Roman" w:hAnsi="Times New Roman" w:cs="Times New Roman"/>
                <w:sz w:val="24"/>
                <w:szCs w:val="24"/>
                <w:lang w:val="es-PE"/>
              </w:rPr>
            </w:pPr>
          </w:p>
          <w:tbl>
            <w:tblPr>
              <w:tblStyle w:val="TableGrid"/>
              <w:tblW w:w="0" w:type="auto"/>
              <w:tblLook w:val="04A0" w:firstRow="1" w:lastRow="0" w:firstColumn="1" w:lastColumn="0" w:noHBand="0" w:noVBand="1"/>
            </w:tblPr>
            <w:tblGrid>
              <w:gridCol w:w="1772"/>
              <w:gridCol w:w="6845"/>
            </w:tblGrid>
            <w:tr w:rsidR="002E33F9" w:rsidRPr="00E815D2" w14:paraId="61BA77C6" w14:textId="77777777" w:rsidTr="009C4B56">
              <w:tc>
                <w:tcPr>
                  <w:tcW w:w="1772" w:type="dxa"/>
                  <w:vAlign w:val="center"/>
                </w:tcPr>
                <w:p w14:paraId="546D82A2" w14:textId="4FE0BE32" w:rsidR="001D61DD" w:rsidRPr="00E815D2" w:rsidRDefault="00992F07" w:rsidP="00D22FB8">
                  <w:pPr>
                    <w:jc w:val="center"/>
                    <w:rPr>
                      <w:rFonts w:ascii="Times New Roman" w:hAnsi="Times New Roman" w:cs="Times New Roman"/>
                      <w:lang w:val="es-PE"/>
                    </w:rPr>
                  </w:pPr>
                  <w:r>
                    <w:rPr>
                      <w:rFonts w:ascii="Times New Roman" w:hAnsi="Times New Roman" w:cs="Times New Roman"/>
                      <w:lang w:val="es-PE"/>
                    </w:rPr>
                    <w:t xml:space="preserve">Casos de </w:t>
                  </w:r>
                  <w:r w:rsidR="00CD3729" w:rsidRPr="00E815D2">
                    <w:rPr>
                      <w:rFonts w:ascii="Times New Roman" w:hAnsi="Times New Roman" w:cs="Times New Roman"/>
                      <w:lang w:val="es-PE"/>
                    </w:rPr>
                    <w:t xml:space="preserve">GELL </w:t>
                  </w:r>
                </w:p>
                <w:p w14:paraId="083959CC" w14:textId="77777777" w:rsidR="00D22FB8" w:rsidRPr="00E815D2" w:rsidRDefault="00CD3729" w:rsidP="00D22FB8">
                  <w:pPr>
                    <w:jc w:val="center"/>
                    <w:rPr>
                      <w:rFonts w:ascii="Times New Roman" w:hAnsi="Times New Roman" w:cs="Times New Roman"/>
                      <w:lang w:val="es-PE"/>
                    </w:rPr>
                  </w:pPr>
                  <w:r w:rsidRPr="00E815D2">
                    <w:rPr>
                      <w:rFonts w:ascii="Times New Roman" w:hAnsi="Times New Roman" w:cs="Times New Roman"/>
                      <w:lang w:val="es-PE"/>
                    </w:rPr>
                    <w:t>(2017-12/2020)</w:t>
                  </w:r>
                </w:p>
              </w:tc>
              <w:tc>
                <w:tcPr>
                  <w:tcW w:w="6845" w:type="dxa"/>
                  <w:vAlign w:val="center"/>
                </w:tcPr>
                <w:p w14:paraId="1B368B87" w14:textId="77777777" w:rsidR="001D61DD" w:rsidRPr="00906E40" w:rsidRDefault="00CD3729" w:rsidP="00D22FB8">
                  <w:pPr>
                    <w:rPr>
                      <w:rFonts w:ascii="Times New Roman" w:hAnsi="Times New Roman" w:cs="Times New Roman"/>
                    </w:rPr>
                  </w:pPr>
                  <w:r w:rsidRPr="00906E40">
                    <w:rPr>
                      <w:rFonts w:ascii="Times New Roman" w:hAnsi="Times New Roman" w:cs="Times New Roman"/>
                    </w:rPr>
                    <w:t xml:space="preserve">      MCL                                           DLBCL</w:t>
                  </w:r>
                </w:p>
                <w:p w14:paraId="16937829" w14:textId="77777777" w:rsidR="00D22FB8" w:rsidRPr="00906E40" w:rsidRDefault="00CD3729" w:rsidP="00D22FB8">
                  <w:pPr>
                    <w:rPr>
                      <w:rFonts w:ascii="Times New Roman" w:hAnsi="Times New Roman" w:cs="Times New Roman"/>
                    </w:rPr>
                  </w:pPr>
                  <w:r w:rsidRPr="00906E40">
                    <w:rPr>
                      <w:rFonts w:ascii="Times New Roman" w:hAnsi="Times New Roman" w:cs="Times New Roman"/>
                    </w:rPr>
                    <w:t xml:space="preserve">      MZL                                               FL</w:t>
                  </w:r>
                </w:p>
                <w:p w14:paraId="327586A0" w14:textId="77777777" w:rsidR="00D22FB8" w:rsidRPr="00906E40" w:rsidRDefault="00CD3729" w:rsidP="00D22FB8">
                  <w:pPr>
                    <w:rPr>
                      <w:rFonts w:ascii="Times New Roman" w:hAnsi="Times New Roman" w:cs="Times New Roman"/>
                    </w:rPr>
                  </w:pPr>
                  <w:r w:rsidRPr="00906E40">
                    <w:rPr>
                      <w:rFonts w:ascii="Times New Roman" w:hAnsi="Times New Roman" w:cs="Times New Roman"/>
                    </w:rPr>
                    <w:t xml:space="preserve">        BL               TCL</w:t>
                  </w:r>
                </w:p>
              </w:tc>
            </w:tr>
            <w:tr w:rsidR="002E33F9" w:rsidRPr="00E815D2" w14:paraId="65061F65" w14:textId="77777777" w:rsidTr="009C4B56">
              <w:tc>
                <w:tcPr>
                  <w:tcW w:w="1772" w:type="dxa"/>
                  <w:vAlign w:val="center"/>
                </w:tcPr>
                <w:p w14:paraId="4991C3FE" w14:textId="1090C12B" w:rsidR="001D61DD" w:rsidRPr="00E815D2" w:rsidRDefault="00992F07" w:rsidP="00D22FB8">
                  <w:pPr>
                    <w:jc w:val="center"/>
                    <w:rPr>
                      <w:rFonts w:ascii="Times New Roman" w:hAnsi="Times New Roman" w:cs="Times New Roman"/>
                      <w:lang w:val="es-PE"/>
                    </w:rPr>
                  </w:pPr>
                  <w:r>
                    <w:rPr>
                      <w:rFonts w:ascii="Times New Roman" w:hAnsi="Times New Roman" w:cs="Times New Roman"/>
                      <w:lang w:val="es-PE"/>
                    </w:rPr>
                    <w:t>Nuevos</w:t>
                  </w:r>
                  <w:r w:rsidR="00CD3729" w:rsidRPr="00E815D2">
                    <w:rPr>
                      <w:rFonts w:ascii="Times New Roman" w:hAnsi="Times New Roman" w:cs="Times New Roman"/>
                      <w:lang w:val="es-PE"/>
                    </w:rPr>
                    <w:t xml:space="preserve"> cas</w:t>
                  </w:r>
                  <w:r>
                    <w:rPr>
                      <w:rFonts w:ascii="Times New Roman" w:hAnsi="Times New Roman" w:cs="Times New Roman"/>
                      <w:lang w:val="es-PE"/>
                    </w:rPr>
                    <w:t>o</w:t>
                  </w:r>
                  <w:r w:rsidR="00CD3729" w:rsidRPr="00E815D2">
                    <w:rPr>
                      <w:rFonts w:ascii="Times New Roman" w:hAnsi="Times New Roman" w:cs="Times New Roman"/>
                      <w:lang w:val="es-PE"/>
                    </w:rPr>
                    <w:t>s</w:t>
                  </w:r>
                </w:p>
                <w:p w14:paraId="7818B1AD" w14:textId="77777777" w:rsidR="00D22FB8" w:rsidRPr="00E815D2" w:rsidRDefault="00CD3729" w:rsidP="00D22FB8">
                  <w:pPr>
                    <w:jc w:val="center"/>
                    <w:rPr>
                      <w:rFonts w:ascii="Times New Roman" w:hAnsi="Times New Roman" w:cs="Times New Roman"/>
                      <w:lang w:val="es-PE"/>
                    </w:rPr>
                  </w:pPr>
                  <w:r w:rsidRPr="00E815D2">
                    <w:rPr>
                      <w:rFonts w:ascii="Times New Roman" w:hAnsi="Times New Roman" w:cs="Times New Roman"/>
                      <w:lang w:val="es-PE"/>
                    </w:rPr>
                    <w:t>(1/2022-12/2023)</w:t>
                  </w:r>
                </w:p>
              </w:tc>
              <w:tc>
                <w:tcPr>
                  <w:tcW w:w="6845" w:type="dxa"/>
                  <w:vAlign w:val="center"/>
                </w:tcPr>
                <w:p w14:paraId="666521D9" w14:textId="77777777" w:rsidR="00D22FB8" w:rsidRPr="00906E40" w:rsidRDefault="00CD3729" w:rsidP="00D22FB8">
                  <w:pPr>
                    <w:rPr>
                      <w:rFonts w:ascii="Times New Roman" w:hAnsi="Times New Roman" w:cs="Times New Roman"/>
                    </w:rPr>
                  </w:pPr>
                  <w:r w:rsidRPr="00906E40">
                    <w:rPr>
                      <w:rFonts w:ascii="Times New Roman" w:hAnsi="Times New Roman" w:cs="Times New Roman"/>
                    </w:rPr>
                    <w:t xml:space="preserve">            MCL   MZL                DLBCL</w:t>
                  </w:r>
                </w:p>
                <w:p w14:paraId="50D0602B" w14:textId="77777777" w:rsidR="001D61DD" w:rsidRPr="00906E40" w:rsidRDefault="00CD3729" w:rsidP="00D22FB8">
                  <w:pPr>
                    <w:rPr>
                      <w:rFonts w:ascii="Times New Roman" w:hAnsi="Times New Roman" w:cs="Times New Roman"/>
                    </w:rPr>
                  </w:pPr>
                  <w:r w:rsidRPr="00906E40">
                    <w:rPr>
                      <w:rFonts w:ascii="Times New Roman" w:hAnsi="Times New Roman" w:cs="Times New Roman"/>
                    </w:rPr>
                    <w:t xml:space="preserve">            BL       TCL                    FL</w:t>
                  </w:r>
                </w:p>
              </w:tc>
            </w:tr>
            <w:tr w:rsidR="002E33F9" w:rsidRPr="00E815D2" w14:paraId="63E0C54F" w14:textId="77777777" w:rsidTr="009C4B56">
              <w:tc>
                <w:tcPr>
                  <w:tcW w:w="1772" w:type="dxa"/>
                  <w:vAlign w:val="center"/>
                </w:tcPr>
                <w:p w14:paraId="36EF545D" w14:textId="622CCCC2" w:rsidR="001D61DD" w:rsidRPr="00E815D2" w:rsidRDefault="00992F07" w:rsidP="00D22FB8">
                  <w:pPr>
                    <w:jc w:val="center"/>
                    <w:rPr>
                      <w:rFonts w:ascii="Times New Roman" w:hAnsi="Times New Roman" w:cs="Times New Roman"/>
                      <w:lang w:val="es-PE"/>
                    </w:rPr>
                  </w:pPr>
                  <w:r>
                    <w:rPr>
                      <w:rFonts w:ascii="Times New Roman" w:hAnsi="Times New Roman" w:cs="Times New Roman"/>
                      <w:lang w:val="es-PE"/>
                    </w:rPr>
                    <w:t>Todos los</w:t>
                  </w:r>
                  <w:r w:rsidR="00CD3729" w:rsidRPr="00E815D2">
                    <w:rPr>
                      <w:rFonts w:ascii="Times New Roman" w:hAnsi="Times New Roman" w:cs="Times New Roman"/>
                      <w:lang w:val="es-PE"/>
                    </w:rPr>
                    <w:t xml:space="preserve"> cas</w:t>
                  </w:r>
                  <w:r>
                    <w:rPr>
                      <w:rFonts w:ascii="Times New Roman" w:hAnsi="Times New Roman" w:cs="Times New Roman"/>
                      <w:lang w:val="es-PE"/>
                    </w:rPr>
                    <w:t>o</w:t>
                  </w:r>
                  <w:r w:rsidR="00CD3729" w:rsidRPr="00E815D2">
                    <w:rPr>
                      <w:rFonts w:ascii="Times New Roman" w:hAnsi="Times New Roman" w:cs="Times New Roman"/>
                      <w:lang w:val="es-PE"/>
                    </w:rPr>
                    <w:t>s</w:t>
                  </w:r>
                </w:p>
                <w:p w14:paraId="16843221" w14:textId="77777777" w:rsidR="00D22FB8" w:rsidRPr="00E815D2" w:rsidRDefault="00CD3729" w:rsidP="00D22FB8">
                  <w:pPr>
                    <w:jc w:val="center"/>
                    <w:rPr>
                      <w:rFonts w:ascii="Times New Roman" w:hAnsi="Times New Roman" w:cs="Times New Roman"/>
                      <w:lang w:val="es-PE"/>
                    </w:rPr>
                  </w:pPr>
                  <w:r w:rsidRPr="00E815D2">
                    <w:rPr>
                      <w:rFonts w:ascii="Times New Roman" w:hAnsi="Times New Roman" w:cs="Times New Roman"/>
                      <w:lang w:val="es-PE"/>
                    </w:rPr>
                    <w:t>(2017-12/2023)</w:t>
                  </w:r>
                </w:p>
              </w:tc>
              <w:tc>
                <w:tcPr>
                  <w:tcW w:w="6845" w:type="dxa"/>
                  <w:vAlign w:val="center"/>
                </w:tcPr>
                <w:p w14:paraId="6883D442" w14:textId="77777777" w:rsidR="00D22FB8" w:rsidRPr="00906E40" w:rsidRDefault="00CD3729" w:rsidP="00D22FB8">
                  <w:pPr>
                    <w:rPr>
                      <w:rFonts w:ascii="Times New Roman" w:hAnsi="Times New Roman" w:cs="Times New Roman"/>
                    </w:rPr>
                  </w:pPr>
                  <w:r w:rsidRPr="00906E40">
                    <w:rPr>
                      <w:rFonts w:ascii="Times New Roman" w:hAnsi="Times New Roman" w:cs="Times New Roman"/>
                    </w:rPr>
                    <w:t xml:space="preserve">            MCL   MZL                </w:t>
                  </w:r>
                  <w:r w:rsidR="009C4B56" w:rsidRPr="00906E40">
                    <w:rPr>
                      <w:rFonts w:ascii="Times New Roman" w:hAnsi="Times New Roman" w:cs="Times New Roman"/>
                    </w:rPr>
                    <w:t xml:space="preserve">                                                     </w:t>
                  </w:r>
                  <w:r w:rsidRPr="00906E40">
                    <w:rPr>
                      <w:rFonts w:ascii="Times New Roman" w:hAnsi="Times New Roman" w:cs="Times New Roman"/>
                    </w:rPr>
                    <w:t>DLBCL</w:t>
                  </w:r>
                </w:p>
                <w:p w14:paraId="2472D1A1" w14:textId="77777777" w:rsidR="001D61DD" w:rsidRPr="00906E40" w:rsidRDefault="00CD3729" w:rsidP="00D22FB8">
                  <w:pPr>
                    <w:rPr>
                      <w:rFonts w:ascii="Times New Roman" w:hAnsi="Times New Roman" w:cs="Times New Roman"/>
                    </w:rPr>
                  </w:pPr>
                  <w:r w:rsidRPr="00906E40">
                    <w:rPr>
                      <w:rFonts w:ascii="Times New Roman" w:hAnsi="Times New Roman" w:cs="Times New Roman"/>
                    </w:rPr>
                    <w:t xml:space="preserve">            BL       </w:t>
                  </w:r>
                  <w:r w:rsidR="009C4B56" w:rsidRPr="00906E40">
                    <w:rPr>
                      <w:rFonts w:ascii="Times New Roman" w:hAnsi="Times New Roman" w:cs="Times New Roman"/>
                    </w:rPr>
                    <w:t xml:space="preserve">                     </w:t>
                  </w:r>
                  <w:r w:rsidRPr="00906E40">
                    <w:rPr>
                      <w:rFonts w:ascii="Times New Roman" w:hAnsi="Times New Roman" w:cs="Times New Roman"/>
                    </w:rPr>
                    <w:t xml:space="preserve">TCL                   </w:t>
                  </w:r>
                  <w:r w:rsidR="009C4B56" w:rsidRPr="00906E40">
                    <w:rPr>
                      <w:rFonts w:ascii="Times New Roman" w:hAnsi="Times New Roman" w:cs="Times New Roman"/>
                    </w:rPr>
                    <w:t xml:space="preserve">                   </w:t>
                  </w:r>
                  <w:r w:rsidRPr="00906E40">
                    <w:rPr>
                      <w:rFonts w:ascii="Times New Roman" w:hAnsi="Times New Roman" w:cs="Times New Roman"/>
                    </w:rPr>
                    <w:t xml:space="preserve"> FL</w:t>
                  </w:r>
                </w:p>
              </w:tc>
            </w:tr>
          </w:tbl>
          <w:p w14:paraId="40FE4DE7" w14:textId="77777777" w:rsidR="001D61DD" w:rsidRPr="00906E40" w:rsidRDefault="001D61DD" w:rsidP="009B5C1F">
            <w:pPr>
              <w:jc w:val="both"/>
              <w:rPr>
                <w:rFonts w:ascii="Times New Roman" w:hAnsi="Times New Roman" w:cs="Times New Roman"/>
                <w:sz w:val="24"/>
                <w:szCs w:val="24"/>
              </w:rPr>
            </w:pPr>
          </w:p>
        </w:tc>
      </w:tr>
    </w:tbl>
    <w:p w14:paraId="3F31242F" w14:textId="77777777" w:rsidR="00D22FB8" w:rsidRPr="00906E40" w:rsidRDefault="00D22FB8" w:rsidP="00D22FB8">
      <w:pPr>
        <w:pStyle w:val="ListParagraph"/>
        <w:ind w:left="360"/>
        <w:jc w:val="both"/>
        <w:rPr>
          <w:rFonts w:ascii="Times New Roman" w:hAnsi="Times New Roman" w:cs="Times New Roman"/>
          <w:b/>
          <w:sz w:val="24"/>
          <w:szCs w:val="24"/>
        </w:rPr>
      </w:pPr>
    </w:p>
    <w:p w14:paraId="5B4604E7" w14:textId="5BCE3B4F" w:rsidR="0064023A" w:rsidRPr="00E815D2" w:rsidRDefault="00992F07" w:rsidP="0064023A">
      <w:pPr>
        <w:pStyle w:val="ListParagraph"/>
        <w:numPr>
          <w:ilvl w:val="0"/>
          <w:numId w:val="1"/>
        </w:numPr>
        <w:jc w:val="both"/>
        <w:rPr>
          <w:rFonts w:ascii="Times New Roman" w:hAnsi="Times New Roman" w:cs="Times New Roman"/>
          <w:b/>
          <w:sz w:val="24"/>
          <w:szCs w:val="24"/>
          <w:lang w:val="es-PE"/>
        </w:rPr>
      </w:pPr>
      <w:r>
        <w:rPr>
          <w:rFonts w:ascii="Times New Roman" w:hAnsi="Times New Roman" w:cs="Times New Roman"/>
          <w:b/>
          <w:sz w:val="24"/>
          <w:szCs w:val="24"/>
          <w:lang w:val="es-PE"/>
        </w:rPr>
        <w:t>ADMINISTRACION DEL ESTUDIO Y NUCLEOS</w:t>
      </w:r>
    </w:p>
    <w:p w14:paraId="2836E5FD" w14:textId="77777777" w:rsidR="0064023A" w:rsidRPr="00E815D2" w:rsidRDefault="0064023A" w:rsidP="0064023A">
      <w:pPr>
        <w:pStyle w:val="ListParagraph"/>
        <w:ind w:left="360"/>
        <w:jc w:val="both"/>
        <w:rPr>
          <w:rFonts w:ascii="Times New Roman" w:hAnsi="Times New Roman" w:cs="Times New Roman"/>
          <w:b/>
          <w:sz w:val="24"/>
          <w:szCs w:val="24"/>
          <w:lang w:val="es-PE"/>
        </w:rPr>
      </w:pPr>
    </w:p>
    <w:p w14:paraId="6FDEB54D" w14:textId="633678F5" w:rsidR="006D22AA" w:rsidRPr="006D22AA" w:rsidRDefault="006D22AA" w:rsidP="006D22AA">
      <w:pPr>
        <w:pStyle w:val="ListParagraph"/>
        <w:numPr>
          <w:ilvl w:val="1"/>
          <w:numId w:val="1"/>
        </w:numPr>
        <w:ind w:left="576"/>
        <w:jc w:val="both"/>
        <w:rPr>
          <w:rFonts w:ascii="Times New Roman" w:hAnsi="Times New Roman" w:cs="Times New Roman"/>
          <w:sz w:val="24"/>
          <w:szCs w:val="24"/>
          <w:lang w:val="es-PE"/>
        </w:rPr>
      </w:pPr>
      <w:r>
        <w:rPr>
          <w:rFonts w:ascii="Times New Roman" w:hAnsi="Times New Roman" w:cs="Times New Roman"/>
          <w:sz w:val="24"/>
          <w:szCs w:val="24"/>
          <w:u w:val="single"/>
          <w:lang w:val="es-PE"/>
        </w:rPr>
        <w:t>Estructura organizacional</w:t>
      </w:r>
      <w:r w:rsidR="00CD3729" w:rsidRPr="00E815D2">
        <w:rPr>
          <w:rFonts w:ascii="Times New Roman" w:hAnsi="Times New Roman" w:cs="Times New Roman"/>
          <w:sz w:val="24"/>
          <w:szCs w:val="24"/>
          <w:lang w:val="es-PE"/>
        </w:rPr>
        <w:t xml:space="preserve">. </w:t>
      </w:r>
      <w:r w:rsidRPr="006D22AA">
        <w:rPr>
          <w:rFonts w:ascii="Times New Roman" w:hAnsi="Times New Roman" w:cs="Times New Roman"/>
          <w:sz w:val="24"/>
          <w:szCs w:val="24"/>
          <w:lang w:val="es-PE"/>
        </w:rPr>
        <w:t>La infraestructura de ELLA constará de 4 núcleos A) Administración, codirigidos por los Dres. Beltrán (Hospital Rebagliaiti, Perú) y Malpica (MDACC); B) Clínic</w:t>
      </w:r>
      <w:r>
        <w:rPr>
          <w:rFonts w:ascii="Times New Roman" w:hAnsi="Times New Roman" w:cs="Times New Roman"/>
          <w:sz w:val="24"/>
          <w:szCs w:val="24"/>
          <w:lang w:val="es-PE"/>
        </w:rPr>
        <w:t>o</w:t>
      </w:r>
      <w:r w:rsidRPr="006D22AA">
        <w:rPr>
          <w:rFonts w:ascii="Times New Roman" w:hAnsi="Times New Roman" w:cs="Times New Roman"/>
          <w:sz w:val="24"/>
          <w:szCs w:val="24"/>
          <w:lang w:val="es-PE"/>
        </w:rPr>
        <w:t>, codirigida por los Dres. Villela (ISSSTE, México) e Idrobo (Hospital del Valle, Colombia); C) Patología y bioespecímenes, codirigido por los Dres. Vega, McDonnell y Miranda (MDACC; apoyo de la beca CPRIT del Dr. Flowers); y D) Bioestadística e Informática, dirigida por el Dr. Huang. La gobernanza de la cohorte ELLA incluirá un Comité Directivo y una Junta Asesora Externa.</w:t>
      </w:r>
    </w:p>
    <w:p w14:paraId="7992089C" w14:textId="77777777" w:rsidR="002D5D25" w:rsidRPr="00E815D2" w:rsidRDefault="002D5D25" w:rsidP="002D5D25">
      <w:pPr>
        <w:pStyle w:val="ListParagraph"/>
        <w:ind w:left="576"/>
        <w:jc w:val="both"/>
        <w:rPr>
          <w:rFonts w:ascii="Times New Roman" w:hAnsi="Times New Roman" w:cs="Times New Roman"/>
          <w:sz w:val="24"/>
          <w:szCs w:val="24"/>
          <w:lang w:val="es-PE"/>
        </w:rPr>
      </w:pPr>
    </w:p>
    <w:p w14:paraId="026D8C03" w14:textId="37E9FE39" w:rsidR="006D22AA" w:rsidRPr="006D22AA" w:rsidRDefault="006D22AA" w:rsidP="006D22AA">
      <w:pPr>
        <w:pStyle w:val="ListParagraph"/>
        <w:numPr>
          <w:ilvl w:val="1"/>
          <w:numId w:val="1"/>
        </w:numPr>
        <w:ind w:left="576"/>
        <w:jc w:val="both"/>
        <w:rPr>
          <w:rFonts w:ascii="Times New Roman" w:hAnsi="Times New Roman" w:cs="Times New Roman"/>
          <w:b/>
          <w:sz w:val="24"/>
          <w:szCs w:val="24"/>
          <w:lang w:val="es-PE"/>
        </w:rPr>
      </w:pPr>
      <w:r>
        <w:rPr>
          <w:rFonts w:ascii="Times New Roman" w:hAnsi="Times New Roman" w:cs="Times New Roman"/>
          <w:sz w:val="24"/>
          <w:szCs w:val="24"/>
          <w:u w:val="single"/>
          <w:lang w:val="es-PE"/>
        </w:rPr>
        <w:lastRenderedPageBreak/>
        <w:t>Núcleo Administrativo</w:t>
      </w:r>
      <w:r w:rsidR="00CD3729" w:rsidRPr="00E815D2">
        <w:rPr>
          <w:rFonts w:ascii="Times New Roman" w:hAnsi="Times New Roman" w:cs="Times New Roman"/>
          <w:sz w:val="24"/>
          <w:szCs w:val="24"/>
          <w:lang w:val="es-PE"/>
        </w:rPr>
        <w:t xml:space="preserve">.  </w:t>
      </w:r>
      <w:r w:rsidRPr="006D22AA">
        <w:rPr>
          <w:rFonts w:ascii="Times New Roman" w:hAnsi="Times New Roman" w:cs="Times New Roman"/>
          <w:sz w:val="24"/>
          <w:szCs w:val="24"/>
          <w:lang w:val="es-PE"/>
        </w:rPr>
        <w:t xml:space="preserve">El núcleo administrativo será codirigido por los Dres. Malpica y Beltrán. El Núcleo </w:t>
      </w:r>
      <w:r>
        <w:rPr>
          <w:rFonts w:ascii="Times New Roman" w:hAnsi="Times New Roman" w:cs="Times New Roman"/>
          <w:sz w:val="24"/>
          <w:szCs w:val="24"/>
          <w:lang w:val="es-PE"/>
        </w:rPr>
        <w:t>Administrativo</w:t>
      </w:r>
      <w:r w:rsidRPr="006D22AA">
        <w:rPr>
          <w:rFonts w:ascii="Times New Roman" w:hAnsi="Times New Roman" w:cs="Times New Roman"/>
          <w:sz w:val="24"/>
          <w:szCs w:val="24"/>
          <w:lang w:val="es-PE"/>
        </w:rPr>
        <w:t xml:space="preserve"> será responsable de los aspectos operativos generales de ELLA, incluida la gestión de presupuestos y subcontratos; asegurar el cumplimiento normativo con los NIH, los IRB y las instituciones locales; gestionar el Comité de Dirección, el Consejo Asesor Externo y las interacciones con los colaboradores; asegurar la integración de los núcleos; coordinar las comunicaciones internas y externas; seguimiento del progreso; organizar y promover los usos científicos de ELLA; proporcionar la revisión inicial y la recomendación de proyectos que utilizan ELLA al Comité Directivo; gestión de viajes; planificar la reunión anual; y presentar problemas al Comité Directivo</w:t>
      </w:r>
      <w:r>
        <w:rPr>
          <w:rFonts w:ascii="Times New Roman" w:hAnsi="Times New Roman" w:cs="Times New Roman"/>
          <w:sz w:val="24"/>
          <w:szCs w:val="24"/>
          <w:lang w:val="es-PE"/>
        </w:rPr>
        <w:t>.</w:t>
      </w:r>
    </w:p>
    <w:p w14:paraId="18E50EBF" w14:textId="77777777" w:rsidR="00390A71" w:rsidRPr="00E815D2" w:rsidRDefault="00390A71" w:rsidP="009B5C1F">
      <w:pPr>
        <w:jc w:val="both"/>
        <w:rPr>
          <w:rFonts w:ascii="Times New Roman" w:hAnsi="Times New Roman" w:cs="Times New Roman"/>
          <w:sz w:val="24"/>
          <w:szCs w:val="24"/>
          <w:lang w:val="es-PE"/>
        </w:rPr>
      </w:pPr>
    </w:p>
    <w:p w14:paraId="26736FC2" w14:textId="38CD093A" w:rsidR="00390A71" w:rsidRPr="00E815D2" w:rsidRDefault="006D22AA" w:rsidP="00404D31">
      <w:pPr>
        <w:ind w:firstLine="720"/>
        <w:jc w:val="both"/>
        <w:rPr>
          <w:rFonts w:ascii="Times New Roman" w:hAnsi="Times New Roman" w:cs="Times New Roman"/>
          <w:sz w:val="24"/>
          <w:szCs w:val="24"/>
          <w:u w:val="single"/>
          <w:lang w:val="es-PE"/>
        </w:rPr>
      </w:pPr>
      <w:r>
        <w:rPr>
          <w:rFonts w:ascii="Times New Roman" w:hAnsi="Times New Roman" w:cs="Times New Roman"/>
          <w:sz w:val="24"/>
          <w:szCs w:val="24"/>
          <w:u w:val="single"/>
          <w:lang w:val="es-PE"/>
        </w:rPr>
        <w:t>Plan de los investigadores múltiple</w:t>
      </w:r>
    </w:p>
    <w:p w14:paraId="439C81AD" w14:textId="42988907" w:rsidR="006D22AA" w:rsidRPr="006D22AA" w:rsidRDefault="006D22AA" w:rsidP="006D22AA">
      <w:pPr>
        <w:pStyle w:val="ListParagraph"/>
        <w:numPr>
          <w:ilvl w:val="0"/>
          <w:numId w:val="17"/>
        </w:numPr>
        <w:jc w:val="both"/>
        <w:rPr>
          <w:rFonts w:ascii="Times New Roman" w:hAnsi="Times New Roman" w:cs="Times New Roman"/>
          <w:sz w:val="24"/>
          <w:szCs w:val="24"/>
          <w:lang w:val="es-PE"/>
        </w:rPr>
      </w:pPr>
      <w:r w:rsidRPr="006D22AA">
        <w:rPr>
          <w:rFonts w:ascii="Times New Roman" w:hAnsi="Times New Roman" w:cs="Times New Roman"/>
          <w:sz w:val="24"/>
          <w:szCs w:val="24"/>
          <w:lang w:val="es-PE"/>
        </w:rPr>
        <w:t>Justificación. ELLA estará dirigida conjuntamente por dos investigadores principales, los Dres. Malpica y Beltrán. La experiencia del Dr. Beltrán en epidemiología del linfoma y salud pública complementa la experiencia del Dr. Malpica en la práctica clínica y la investigación del linfoma, así como en l</w:t>
      </w:r>
      <w:r w:rsidR="009951D7">
        <w:rPr>
          <w:rFonts w:ascii="Times New Roman" w:hAnsi="Times New Roman" w:cs="Times New Roman"/>
          <w:sz w:val="24"/>
          <w:szCs w:val="24"/>
          <w:lang w:val="es-PE"/>
        </w:rPr>
        <w:t>as disparidades en la salud. Dr</w:t>
      </w:r>
      <w:r w:rsidRPr="006D22AA">
        <w:rPr>
          <w:rFonts w:ascii="Times New Roman" w:hAnsi="Times New Roman" w:cs="Times New Roman"/>
          <w:sz w:val="24"/>
          <w:szCs w:val="24"/>
          <w:lang w:val="es-PE"/>
        </w:rPr>
        <w:t xml:space="preserve">. Beltrán es el actual presidente del grupo GELL y el Dr. Malpica es el director clínico / traslacional de los proyectos GELL. Han trabajado juntos en el Consejo Asesor Científico de GELL desde </w:t>
      </w:r>
      <w:r w:rsidR="009951D7">
        <w:rPr>
          <w:rFonts w:ascii="Times New Roman" w:hAnsi="Times New Roman" w:cs="Times New Roman"/>
          <w:sz w:val="24"/>
          <w:szCs w:val="24"/>
          <w:lang w:val="es-PE"/>
        </w:rPr>
        <w:t xml:space="preserve">el </w:t>
      </w:r>
      <w:r w:rsidRPr="006D22AA">
        <w:rPr>
          <w:rFonts w:ascii="Times New Roman" w:hAnsi="Times New Roman" w:cs="Times New Roman"/>
          <w:sz w:val="24"/>
          <w:szCs w:val="24"/>
          <w:lang w:val="es-PE"/>
        </w:rPr>
        <w:t xml:space="preserve">2017 y en el Consorcio AMEROM desde 2018, y han publicado juntos varios </w:t>
      </w:r>
      <w:r w:rsidR="009951D7">
        <w:rPr>
          <w:rFonts w:ascii="Times New Roman" w:hAnsi="Times New Roman" w:cs="Times New Roman"/>
          <w:sz w:val="24"/>
          <w:szCs w:val="24"/>
          <w:lang w:val="es-PE"/>
        </w:rPr>
        <w:t>abstractos</w:t>
      </w:r>
      <w:r w:rsidRPr="006D22AA">
        <w:rPr>
          <w:rFonts w:ascii="Times New Roman" w:hAnsi="Times New Roman" w:cs="Times New Roman"/>
          <w:sz w:val="24"/>
          <w:szCs w:val="24"/>
          <w:lang w:val="es-PE"/>
        </w:rPr>
        <w:t xml:space="preserve"> / artículos </w:t>
      </w:r>
      <w:r w:rsidR="009951D7">
        <w:rPr>
          <w:rFonts w:ascii="Times New Roman" w:hAnsi="Times New Roman" w:cs="Times New Roman"/>
          <w:sz w:val="24"/>
          <w:szCs w:val="24"/>
          <w:lang w:val="es-PE"/>
        </w:rPr>
        <w:t>en</w:t>
      </w:r>
      <w:r w:rsidRPr="006D22AA">
        <w:rPr>
          <w:rFonts w:ascii="Times New Roman" w:hAnsi="Times New Roman" w:cs="Times New Roman"/>
          <w:sz w:val="24"/>
          <w:szCs w:val="24"/>
          <w:lang w:val="es-PE"/>
        </w:rPr>
        <w:t xml:space="preserve"> linfoma. Iniciaron discusiones sobre ELLA en </w:t>
      </w:r>
      <w:r w:rsidR="009951D7">
        <w:rPr>
          <w:rFonts w:ascii="Times New Roman" w:hAnsi="Times New Roman" w:cs="Times New Roman"/>
          <w:sz w:val="24"/>
          <w:szCs w:val="24"/>
          <w:lang w:val="es-PE"/>
        </w:rPr>
        <w:t xml:space="preserve">el </w:t>
      </w:r>
      <w:r w:rsidRPr="006D22AA">
        <w:rPr>
          <w:rFonts w:ascii="Times New Roman" w:hAnsi="Times New Roman" w:cs="Times New Roman"/>
          <w:sz w:val="24"/>
          <w:szCs w:val="24"/>
          <w:lang w:val="es-PE"/>
        </w:rPr>
        <w:t>2019 y se han estado reuniendo regularmente desde entonces para desarrollar un consorcio, que junto con los otros IP del centro, llevaron a esta propuesta de infraestructura.</w:t>
      </w:r>
    </w:p>
    <w:p w14:paraId="6627A243" w14:textId="26EC354A" w:rsidR="006D22AA" w:rsidRPr="006D22AA" w:rsidRDefault="006D22AA" w:rsidP="006D22AA">
      <w:pPr>
        <w:pStyle w:val="ListParagraph"/>
        <w:numPr>
          <w:ilvl w:val="0"/>
          <w:numId w:val="17"/>
        </w:numPr>
        <w:jc w:val="both"/>
        <w:rPr>
          <w:rFonts w:ascii="Times New Roman" w:hAnsi="Times New Roman" w:cs="Times New Roman"/>
          <w:sz w:val="24"/>
          <w:szCs w:val="24"/>
          <w:lang w:val="es-PE"/>
        </w:rPr>
      </w:pPr>
      <w:r w:rsidRPr="006D22AA">
        <w:rPr>
          <w:rFonts w:ascii="Times New Roman" w:hAnsi="Times New Roman" w:cs="Times New Roman"/>
          <w:sz w:val="24"/>
          <w:szCs w:val="24"/>
          <w:lang w:val="es-PE"/>
        </w:rPr>
        <w:t xml:space="preserve">Gobernanza. </w:t>
      </w:r>
      <w:r w:rsidR="009951D7">
        <w:rPr>
          <w:rFonts w:ascii="Times New Roman" w:hAnsi="Times New Roman" w:cs="Times New Roman"/>
          <w:sz w:val="24"/>
          <w:szCs w:val="24"/>
          <w:lang w:val="es-PE"/>
        </w:rPr>
        <w:t xml:space="preserve">Los </w:t>
      </w:r>
      <w:r w:rsidRPr="006D22AA">
        <w:rPr>
          <w:rFonts w:ascii="Times New Roman" w:hAnsi="Times New Roman" w:cs="Times New Roman"/>
          <w:sz w:val="24"/>
          <w:szCs w:val="24"/>
          <w:lang w:val="es-PE"/>
        </w:rPr>
        <w:t>Dr</w:t>
      </w:r>
      <w:r w:rsidR="009951D7">
        <w:rPr>
          <w:rFonts w:ascii="Times New Roman" w:hAnsi="Times New Roman" w:cs="Times New Roman"/>
          <w:sz w:val="24"/>
          <w:szCs w:val="24"/>
          <w:lang w:val="es-PE"/>
        </w:rPr>
        <w:t>e</w:t>
      </w:r>
      <w:r w:rsidRPr="006D22AA">
        <w:rPr>
          <w:rFonts w:ascii="Times New Roman" w:hAnsi="Times New Roman" w:cs="Times New Roman"/>
          <w:sz w:val="24"/>
          <w:szCs w:val="24"/>
          <w:lang w:val="es-PE"/>
        </w:rPr>
        <w:t>s. Malpica y Beltrán funcionarán como iguales, y juntos liderarán el Núcleo Administrativo y copresidirán el Comité Directivo de ELLA</w:t>
      </w:r>
      <w:r w:rsidR="009951D7">
        <w:rPr>
          <w:rFonts w:ascii="Times New Roman" w:hAnsi="Times New Roman" w:cs="Times New Roman"/>
          <w:sz w:val="24"/>
          <w:szCs w:val="24"/>
          <w:lang w:val="es-PE"/>
        </w:rPr>
        <w:t>.</w:t>
      </w:r>
      <w:r w:rsidRPr="006D22AA">
        <w:rPr>
          <w:rFonts w:ascii="Times New Roman" w:hAnsi="Times New Roman" w:cs="Times New Roman"/>
          <w:sz w:val="24"/>
          <w:szCs w:val="24"/>
          <w:lang w:val="es-PE"/>
        </w:rPr>
        <w:t xml:space="preserve"> Los detalles completos de la estructura de gobierno se proporcionan en la siguiente sección.</w:t>
      </w:r>
    </w:p>
    <w:p w14:paraId="39EEC292" w14:textId="4FB80441" w:rsidR="00432D08" w:rsidRPr="00E815D2" w:rsidRDefault="006D22AA" w:rsidP="006D22AA">
      <w:pPr>
        <w:pStyle w:val="ListParagraph"/>
        <w:numPr>
          <w:ilvl w:val="0"/>
          <w:numId w:val="17"/>
        </w:numPr>
        <w:jc w:val="both"/>
        <w:rPr>
          <w:rFonts w:ascii="Times New Roman" w:hAnsi="Times New Roman" w:cs="Times New Roman"/>
          <w:sz w:val="24"/>
          <w:szCs w:val="24"/>
          <w:lang w:val="es-PE"/>
        </w:rPr>
      </w:pPr>
      <w:r w:rsidRPr="006D22AA">
        <w:rPr>
          <w:rFonts w:ascii="Times New Roman" w:hAnsi="Times New Roman" w:cs="Times New Roman"/>
          <w:sz w:val="24"/>
          <w:szCs w:val="24"/>
          <w:lang w:val="es-PE"/>
        </w:rPr>
        <w:t xml:space="preserve">Responsabilidades. El Dr. Beltrán será el PI de contacto para la correspondencia con las instituciones participantes. El Centro Oncológico MD Anderson de la Universidad de Texas servirá como el sitio principal para la subvención, con subcontratos para cada uno de los otros centros. </w:t>
      </w:r>
      <w:r w:rsidR="009951D7">
        <w:rPr>
          <w:rFonts w:ascii="Times New Roman" w:hAnsi="Times New Roman" w:cs="Times New Roman"/>
          <w:sz w:val="24"/>
          <w:szCs w:val="24"/>
          <w:lang w:val="es-PE"/>
        </w:rPr>
        <w:t xml:space="preserve">Los </w:t>
      </w:r>
      <w:r w:rsidR="009951D7" w:rsidRPr="006D22AA">
        <w:rPr>
          <w:rFonts w:ascii="Times New Roman" w:hAnsi="Times New Roman" w:cs="Times New Roman"/>
          <w:sz w:val="24"/>
          <w:szCs w:val="24"/>
          <w:lang w:val="es-PE"/>
        </w:rPr>
        <w:t>Dres.</w:t>
      </w:r>
      <w:r w:rsidRPr="006D22AA">
        <w:rPr>
          <w:rFonts w:ascii="Times New Roman" w:hAnsi="Times New Roman" w:cs="Times New Roman"/>
          <w:sz w:val="24"/>
          <w:szCs w:val="24"/>
          <w:lang w:val="es-PE"/>
        </w:rPr>
        <w:t xml:space="preserve"> Beltrán y Malpica compartirán la responsabilidad de la dirección científica, la gobernanza, la gestión fiscal y los requisitos de informes de ELLA. Trabajarán con los IP del centro a través de la estructura de gobernanza propuesta.</w:t>
      </w:r>
    </w:p>
    <w:p w14:paraId="17AB3C13" w14:textId="77777777" w:rsidR="00432D08" w:rsidRPr="00E815D2" w:rsidRDefault="00432D08" w:rsidP="00432D08">
      <w:pPr>
        <w:pStyle w:val="ListParagraph"/>
        <w:jc w:val="both"/>
        <w:rPr>
          <w:rFonts w:ascii="Times New Roman" w:hAnsi="Times New Roman" w:cs="Times New Roman"/>
          <w:sz w:val="24"/>
          <w:szCs w:val="24"/>
          <w:lang w:val="es-PE"/>
        </w:rPr>
      </w:pPr>
    </w:p>
    <w:p w14:paraId="1F2C60FF" w14:textId="2A77D9C9" w:rsidR="00390A71" w:rsidRPr="00E815D2" w:rsidRDefault="009951D7" w:rsidP="00EB6B07">
      <w:pPr>
        <w:pStyle w:val="ListParagraph"/>
        <w:jc w:val="both"/>
        <w:rPr>
          <w:rFonts w:ascii="Times New Roman" w:hAnsi="Times New Roman" w:cs="Times New Roman"/>
          <w:sz w:val="24"/>
          <w:szCs w:val="24"/>
          <w:lang w:val="es-PE"/>
        </w:rPr>
      </w:pPr>
      <w:r w:rsidRPr="00906E40">
        <w:rPr>
          <w:rFonts w:ascii="Times New Roman" w:hAnsi="Times New Roman" w:cs="Times New Roman"/>
          <w:sz w:val="24"/>
          <w:szCs w:val="24"/>
          <w:u w:val="single"/>
        </w:rPr>
        <w:t>Comité directivo</w:t>
      </w:r>
      <w:r w:rsidR="00CD3729" w:rsidRPr="00906E40">
        <w:rPr>
          <w:rFonts w:ascii="Times New Roman" w:hAnsi="Times New Roman" w:cs="Times New Roman"/>
          <w:sz w:val="24"/>
          <w:szCs w:val="24"/>
          <w:u w:val="single"/>
        </w:rPr>
        <w:t xml:space="preserve"> (S</w:t>
      </w:r>
      <w:r w:rsidRPr="00906E40">
        <w:rPr>
          <w:rFonts w:ascii="Times New Roman" w:hAnsi="Times New Roman" w:cs="Times New Roman"/>
          <w:sz w:val="24"/>
          <w:szCs w:val="24"/>
          <w:u w:val="single"/>
        </w:rPr>
        <w:t>teering Committee, S</w:t>
      </w:r>
      <w:r w:rsidR="00CD3729" w:rsidRPr="00906E40">
        <w:rPr>
          <w:rFonts w:ascii="Times New Roman" w:hAnsi="Times New Roman" w:cs="Times New Roman"/>
          <w:sz w:val="24"/>
          <w:szCs w:val="24"/>
          <w:u w:val="single"/>
        </w:rPr>
        <w:t>C)</w:t>
      </w:r>
      <w:r w:rsidR="00CD3729" w:rsidRPr="00906E40">
        <w:rPr>
          <w:rFonts w:ascii="Times New Roman" w:hAnsi="Times New Roman" w:cs="Times New Roman"/>
          <w:sz w:val="24"/>
          <w:szCs w:val="24"/>
        </w:rPr>
        <w:t xml:space="preserve">.  </w:t>
      </w:r>
      <w:r w:rsidRPr="009951D7">
        <w:rPr>
          <w:rFonts w:ascii="Times New Roman" w:hAnsi="Times New Roman" w:cs="Times New Roman"/>
          <w:sz w:val="24"/>
          <w:szCs w:val="24"/>
          <w:lang w:val="es-PE"/>
        </w:rPr>
        <w:t xml:space="preserve">El SC estará copresidido por los Dres. Beltrán y Malpica, y estará integrado por los IP de cada centro - Argentina (Drs. Otero y Prates), Bolivia (Dr. Choque), Brasil (Dr. Perini), Chile (Dr. Pena), Colombia (Dr. Idrobo) , Ecuador (Dr. Di Stefano), Guatemala (Dr. Valvert), México (Drs. Candelaria y Villela), Paraguay (Dr. Von Glasenapp), Perú (Drs. Castro y Enríquez), Uruguay (Dr. Riva) y Venezuela (Dr. Torres); un representante del NCI; y dos investigadores externos de GELL, los Dres. Juan Carlos Ramos (Universidad de Miami) y Dr. Castillo (Instituto de Cáncer Dana-Farber). El </w:t>
      </w:r>
      <w:r>
        <w:rPr>
          <w:rFonts w:ascii="Times New Roman" w:hAnsi="Times New Roman" w:cs="Times New Roman"/>
          <w:sz w:val="24"/>
          <w:szCs w:val="24"/>
          <w:lang w:val="es-PE"/>
        </w:rPr>
        <w:t>SC</w:t>
      </w:r>
      <w:r w:rsidRPr="009951D7">
        <w:rPr>
          <w:rFonts w:ascii="Times New Roman" w:hAnsi="Times New Roman" w:cs="Times New Roman"/>
          <w:sz w:val="24"/>
          <w:szCs w:val="24"/>
          <w:lang w:val="es-PE"/>
        </w:rPr>
        <w:t xml:space="preserve"> establecerá la dirección y las prioridades científicas; revisar el progreso; establecer políticas; resolver disputas; aprobar cambios de protocolo y reasignaciones; y aprobar el uso de los recursos de ELLA para proyectos. Drs. Beltrán y Malpica gestionarán las agendas de SC. El SC se reunirá mensualmente por teleconferencia combinada con una reunión web (que permite compartir escritorios). También habrá una reunión anual en persona que también incluirá tiempo con la Junta Asesora Externa.</w:t>
      </w:r>
    </w:p>
    <w:p w14:paraId="0491E40B" w14:textId="77777777" w:rsidR="00390A71" w:rsidRPr="00E815D2" w:rsidRDefault="00390A71" w:rsidP="009B5C1F">
      <w:pPr>
        <w:jc w:val="both"/>
        <w:rPr>
          <w:rFonts w:ascii="Times New Roman" w:hAnsi="Times New Roman" w:cs="Times New Roman"/>
          <w:sz w:val="24"/>
          <w:szCs w:val="24"/>
          <w:lang w:val="es-PE"/>
        </w:rPr>
      </w:pPr>
    </w:p>
    <w:p w14:paraId="27409BE6" w14:textId="18E93F64" w:rsidR="009951D7" w:rsidRPr="009951D7" w:rsidRDefault="009951D7" w:rsidP="009951D7">
      <w:pPr>
        <w:pStyle w:val="ListParagraph"/>
        <w:numPr>
          <w:ilvl w:val="1"/>
          <w:numId w:val="1"/>
        </w:numPr>
        <w:ind w:left="576"/>
        <w:jc w:val="both"/>
        <w:rPr>
          <w:rFonts w:ascii="Times New Roman" w:hAnsi="Times New Roman" w:cs="Times New Roman"/>
          <w:sz w:val="24"/>
          <w:szCs w:val="24"/>
          <w:lang w:val="es-PE"/>
        </w:rPr>
      </w:pPr>
      <w:r>
        <w:rPr>
          <w:rFonts w:ascii="Times New Roman" w:hAnsi="Times New Roman" w:cs="Times New Roman"/>
          <w:sz w:val="24"/>
          <w:szCs w:val="24"/>
          <w:u w:val="single"/>
          <w:lang w:val="es-PE"/>
        </w:rPr>
        <w:t>Núcleo Clínico</w:t>
      </w:r>
      <w:r w:rsidR="00CD3729" w:rsidRPr="00E815D2">
        <w:rPr>
          <w:rFonts w:ascii="Times New Roman" w:hAnsi="Times New Roman" w:cs="Times New Roman"/>
          <w:sz w:val="24"/>
          <w:szCs w:val="24"/>
          <w:lang w:val="es-PE"/>
        </w:rPr>
        <w:t xml:space="preserve">.  </w:t>
      </w:r>
      <w:r w:rsidRPr="009951D7">
        <w:rPr>
          <w:rFonts w:ascii="Times New Roman" w:hAnsi="Times New Roman" w:cs="Times New Roman"/>
          <w:sz w:val="24"/>
          <w:szCs w:val="24"/>
          <w:lang w:val="es-PE"/>
        </w:rPr>
        <w:t xml:space="preserve">Este núcleo será responsable de mantener todos los documentos y procedimientos operativos estándar relacionados con los participantes; auditoría entre centros; rastrear el progreso relacionado con la inscripción y el seguimiento de los participantes; asegurar el control de calidad </w:t>
      </w:r>
      <w:r w:rsidRPr="009951D7">
        <w:rPr>
          <w:rFonts w:ascii="Times New Roman" w:hAnsi="Times New Roman" w:cs="Times New Roman"/>
          <w:sz w:val="24"/>
          <w:szCs w:val="24"/>
          <w:lang w:val="es-PE"/>
        </w:rPr>
        <w:lastRenderedPageBreak/>
        <w:t xml:space="preserve">de la recopilación de datos; adjudicar puntos finales del estudio (por ejemplo, progresión, transformación, causa de muerte); recomendar cambios en los elementos de los datos (por ejemplo, nuevos tratamientos o datos clínicos recopilados de forma rutinaria); y liderar el desarrollo y la prueba piloto de encuestas de seguimiento (planificadas a los 3, 6 y 9 años después del diagnóstico, aunque estos últimos momentos están fuera del alcance de esta aplicación). Este núcleo también desarrollará proyectos metodológicos relacionados con nuevos enfoques (incluidas nuevas tecnologías) para la comunicación de los participantes y la recopilación de datos. El </w:t>
      </w:r>
      <w:r>
        <w:rPr>
          <w:rFonts w:ascii="Times New Roman" w:hAnsi="Times New Roman" w:cs="Times New Roman"/>
          <w:sz w:val="24"/>
          <w:szCs w:val="24"/>
          <w:lang w:val="es-PE"/>
        </w:rPr>
        <w:t>Núcleo Clínico</w:t>
      </w:r>
      <w:r w:rsidRPr="009951D7">
        <w:rPr>
          <w:rFonts w:ascii="Times New Roman" w:hAnsi="Times New Roman" w:cs="Times New Roman"/>
          <w:sz w:val="24"/>
          <w:szCs w:val="24"/>
          <w:lang w:val="es-PE"/>
        </w:rPr>
        <w:t xml:space="preserve"> tendrá llamadas quincenales con todos los coordinadores del estudio durante los primeros 6 meses y luego llamadas mensuales. Los colíderes se reunirán periódicamente con el Núcleo Administrativo</w:t>
      </w:r>
    </w:p>
    <w:p w14:paraId="7651C4CF" w14:textId="77777777" w:rsidR="0064023A" w:rsidRPr="00E815D2" w:rsidRDefault="0064023A" w:rsidP="0064023A">
      <w:pPr>
        <w:pStyle w:val="ListParagraph"/>
        <w:ind w:left="576"/>
        <w:jc w:val="both"/>
        <w:rPr>
          <w:rFonts w:ascii="Times New Roman" w:hAnsi="Times New Roman" w:cs="Times New Roman"/>
          <w:sz w:val="24"/>
          <w:szCs w:val="24"/>
          <w:lang w:val="es-PE"/>
        </w:rPr>
      </w:pPr>
    </w:p>
    <w:p w14:paraId="168CE96A" w14:textId="79D41CBB" w:rsidR="009951D7" w:rsidRPr="009951D7" w:rsidRDefault="009951D7" w:rsidP="009951D7">
      <w:pPr>
        <w:pStyle w:val="ListParagraph"/>
        <w:numPr>
          <w:ilvl w:val="1"/>
          <w:numId w:val="1"/>
        </w:numPr>
        <w:ind w:left="576"/>
        <w:jc w:val="both"/>
        <w:rPr>
          <w:rFonts w:ascii="Times New Roman" w:hAnsi="Times New Roman" w:cs="Times New Roman"/>
          <w:sz w:val="24"/>
          <w:szCs w:val="24"/>
          <w:lang w:val="es-PE"/>
        </w:rPr>
      </w:pPr>
      <w:r>
        <w:rPr>
          <w:rFonts w:ascii="Times New Roman" w:hAnsi="Times New Roman" w:cs="Times New Roman"/>
          <w:sz w:val="24"/>
          <w:szCs w:val="24"/>
          <w:u w:val="single"/>
          <w:lang w:val="es-PE"/>
        </w:rPr>
        <w:t>Núcleo de Patología y Bioespecímenes</w:t>
      </w:r>
      <w:r w:rsidR="00CD3729" w:rsidRPr="00E815D2">
        <w:rPr>
          <w:rFonts w:ascii="Times New Roman" w:hAnsi="Times New Roman" w:cs="Times New Roman"/>
          <w:sz w:val="24"/>
          <w:szCs w:val="24"/>
          <w:lang w:val="es-PE"/>
        </w:rPr>
        <w:t xml:space="preserve">.  </w:t>
      </w:r>
      <w:r w:rsidRPr="009951D7">
        <w:rPr>
          <w:rFonts w:ascii="Times New Roman" w:hAnsi="Times New Roman" w:cs="Times New Roman"/>
          <w:sz w:val="24"/>
          <w:szCs w:val="24"/>
          <w:lang w:val="es-PE"/>
        </w:rPr>
        <w:t xml:space="preserve">Este núcleo será responsable de la revisión patológica estandarizada de todos los casos y la recopilación de datos patológicos, tejido patológico y muestras de sangre periférica, como se describe en el protocolo. El núcleo coordinará la revisión patológica central y, según sea necesario, revisiones de consenso del diagnóstico y la clasificación de subtipos; rastrear e informar sobre bioespecímenes almacenados y utilizados; proporcionar información sobre proyectos que proponen el uso de bioespecímenes, en particular con respecto a la idoneidad de la cantidad de muestra y el ensayo propuesto; actualización de los sistemas de codificación a medida que evolucionan con el tiempo; supervisar la construcción de TMA; gestionar diapositivas de investigación e informes, incluido el escaneo de </w:t>
      </w:r>
      <w:r>
        <w:rPr>
          <w:rFonts w:ascii="Times New Roman" w:hAnsi="Times New Roman" w:cs="Times New Roman"/>
          <w:sz w:val="24"/>
          <w:szCs w:val="24"/>
          <w:lang w:val="es-PE"/>
        </w:rPr>
        <w:t>los slides (portaobjetos)</w:t>
      </w:r>
      <w:r w:rsidRPr="009951D7">
        <w:rPr>
          <w:rFonts w:ascii="Times New Roman" w:hAnsi="Times New Roman" w:cs="Times New Roman"/>
          <w:sz w:val="24"/>
          <w:szCs w:val="24"/>
          <w:lang w:val="es-PE"/>
        </w:rPr>
        <w:t xml:space="preserve"> completo realizado por nanozoomer S60; mantener el control de calidad; y supervisar la extracción de muestras para estudios aprobados. El núcleo también desarrollará proyectos metodológicos relacionados con la calidad de bioespecímenes y el uso de nuevas tecnologías. Este núcleo tendrá llamadas quincenales con todos los patólogos del estudio y coordinadores de patología asociados durante los primeros 6 meses y luego llamadas mensuales. Los colíderes se reunirán periódicamente con el Núcleo Administrativo</w:t>
      </w:r>
      <w:r>
        <w:rPr>
          <w:rFonts w:ascii="Times New Roman" w:hAnsi="Times New Roman" w:cs="Times New Roman"/>
          <w:sz w:val="24"/>
          <w:szCs w:val="24"/>
          <w:lang w:val="es-PE"/>
        </w:rPr>
        <w:t>.</w:t>
      </w:r>
    </w:p>
    <w:p w14:paraId="0331F0FF" w14:textId="77777777" w:rsidR="0064023A" w:rsidRPr="00E815D2" w:rsidRDefault="0064023A" w:rsidP="0064023A">
      <w:pPr>
        <w:pStyle w:val="ListParagraph"/>
        <w:rPr>
          <w:rFonts w:ascii="Times New Roman" w:hAnsi="Times New Roman" w:cs="Times New Roman"/>
          <w:sz w:val="24"/>
          <w:szCs w:val="24"/>
          <w:lang w:val="es-PE"/>
        </w:rPr>
      </w:pPr>
    </w:p>
    <w:p w14:paraId="740EDD92" w14:textId="267A9033" w:rsidR="009951D7" w:rsidRPr="009951D7" w:rsidRDefault="009951D7" w:rsidP="009951D7">
      <w:pPr>
        <w:pStyle w:val="ListParagraph"/>
        <w:numPr>
          <w:ilvl w:val="1"/>
          <w:numId w:val="1"/>
        </w:numPr>
        <w:ind w:left="576"/>
        <w:jc w:val="both"/>
        <w:rPr>
          <w:rFonts w:ascii="Times New Roman" w:hAnsi="Times New Roman" w:cs="Times New Roman"/>
          <w:sz w:val="24"/>
          <w:szCs w:val="24"/>
          <w:lang w:val="es-PE"/>
        </w:rPr>
      </w:pPr>
      <w:r>
        <w:rPr>
          <w:rFonts w:ascii="Times New Roman" w:hAnsi="Times New Roman" w:cs="Times New Roman"/>
          <w:sz w:val="24"/>
          <w:szCs w:val="24"/>
          <w:u w:val="single"/>
          <w:lang w:val="es-PE"/>
        </w:rPr>
        <w:t>Núcleo de Bioestadística e Informática</w:t>
      </w:r>
      <w:r w:rsidR="00CD3729" w:rsidRPr="00E815D2">
        <w:rPr>
          <w:rFonts w:ascii="Times New Roman" w:hAnsi="Times New Roman" w:cs="Times New Roman"/>
          <w:sz w:val="24"/>
          <w:szCs w:val="24"/>
          <w:lang w:val="es-PE"/>
        </w:rPr>
        <w:t xml:space="preserve">.  </w:t>
      </w:r>
      <w:r w:rsidRPr="009951D7">
        <w:rPr>
          <w:rFonts w:ascii="Times New Roman" w:hAnsi="Times New Roman" w:cs="Times New Roman"/>
          <w:sz w:val="24"/>
          <w:szCs w:val="24"/>
          <w:lang w:val="es-PE"/>
        </w:rPr>
        <w:t>Este núcleo gestionará todas las bases de datos y el acceso basado en la web (cuentas, contraseñas) en las instituciones participantes; asegurar la integración entre bases de datos; generar informes de progreso periódicos; mantener controles de calidad sobre los datos primarios; desarrollar conjuntos de datos limpios para el análisis; integrar los datos del estudio en el conjunto de datos principal; desarrollar y mantener un diccionario de datos; y coordinar la extracción de datos y los conjuntos de datos para la planificación y el análisis de proyectos. Este núcleo trabajará en estrecha colaboración con los otros 3 núcleos para garantizar que se satisfagan las necesidades de recopilación de datos e informes.</w:t>
      </w:r>
    </w:p>
    <w:p w14:paraId="7AF6C49D" w14:textId="77777777" w:rsidR="00390A71" w:rsidRPr="00E815D2" w:rsidRDefault="00CD3729" w:rsidP="009B5C1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t xml:space="preserve"> </w:t>
      </w:r>
    </w:p>
    <w:p w14:paraId="67E1AAC0" w14:textId="77777777" w:rsidR="00390A71" w:rsidRPr="00E815D2" w:rsidRDefault="00390A71" w:rsidP="009B5C1F">
      <w:pPr>
        <w:jc w:val="both"/>
        <w:rPr>
          <w:rFonts w:ascii="Times New Roman" w:hAnsi="Times New Roman" w:cs="Times New Roman"/>
          <w:sz w:val="24"/>
          <w:szCs w:val="24"/>
          <w:lang w:val="es-PE"/>
        </w:rPr>
      </w:pPr>
    </w:p>
    <w:p w14:paraId="5760815C" w14:textId="77777777" w:rsidR="00EF7DD3" w:rsidRPr="00E815D2" w:rsidRDefault="00CD3729" w:rsidP="009B5C1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br w:type="page"/>
      </w:r>
    </w:p>
    <w:p w14:paraId="2C4F78B2" w14:textId="4F1D4E15" w:rsidR="00390A71" w:rsidRPr="00E815D2" w:rsidRDefault="00042E08" w:rsidP="009B5C1F">
      <w:pPr>
        <w:pStyle w:val="ListParagraph"/>
        <w:numPr>
          <w:ilvl w:val="0"/>
          <w:numId w:val="1"/>
        </w:numPr>
        <w:jc w:val="both"/>
        <w:rPr>
          <w:rFonts w:ascii="Times New Roman" w:hAnsi="Times New Roman" w:cs="Times New Roman"/>
          <w:b/>
          <w:sz w:val="24"/>
          <w:szCs w:val="24"/>
          <w:lang w:val="es-PE"/>
        </w:rPr>
      </w:pPr>
      <w:r>
        <w:rPr>
          <w:rFonts w:ascii="Times New Roman" w:hAnsi="Times New Roman" w:cs="Times New Roman"/>
          <w:b/>
          <w:sz w:val="24"/>
          <w:szCs w:val="24"/>
          <w:lang w:val="es-PE"/>
        </w:rPr>
        <w:lastRenderedPageBreak/>
        <w:t>BIBLIOGRAFIA</w:t>
      </w:r>
      <w:bookmarkStart w:id="0" w:name="_GoBack"/>
      <w:bookmarkEnd w:id="0"/>
    </w:p>
    <w:p w14:paraId="7FD60912"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E815D2">
        <w:rPr>
          <w:rFonts w:ascii="Times New Roman" w:hAnsi="Times New Roman" w:cs="Times New Roman"/>
          <w:sz w:val="24"/>
          <w:szCs w:val="24"/>
          <w:lang w:val="es-PE"/>
        </w:rPr>
        <w:fldChar w:fldCharType="begin" w:fldLock="1"/>
      </w:r>
      <w:r w:rsidRPr="00906E40">
        <w:rPr>
          <w:rFonts w:ascii="Times New Roman" w:hAnsi="Times New Roman" w:cs="Times New Roman"/>
          <w:sz w:val="24"/>
          <w:szCs w:val="24"/>
        </w:rPr>
        <w:instrText xml:space="preserve">ADDIN Mendeley Bibliography CSL_BIBLIOGRAPHY </w:instrText>
      </w:r>
      <w:r w:rsidRPr="00E815D2">
        <w:rPr>
          <w:rFonts w:ascii="Times New Roman" w:hAnsi="Times New Roman" w:cs="Times New Roman"/>
          <w:sz w:val="24"/>
          <w:szCs w:val="24"/>
          <w:lang w:val="es-PE"/>
        </w:rPr>
        <w:fldChar w:fldCharType="separate"/>
      </w:r>
      <w:r w:rsidRPr="00906E40">
        <w:rPr>
          <w:rFonts w:ascii="Times New Roman" w:hAnsi="Times New Roman" w:cs="Times New Roman"/>
          <w:noProof/>
          <w:sz w:val="24"/>
          <w:szCs w:val="24"/>
        </w:rPr>
        <w:t xml:space="preserve">1. </w:t>
      </w:r>
      <w:r w:rsidRPr="00906E40">
        <w:rPr>
          <w:rFonts w:ascii="Times New Roman" w:hAnsi="Times New Roman" w:cs="Times New Roman"/>
          <w:noProof/>
          <w:sz w:val="24"/>
          <w:szCs w:val="24"/>
        </w:rPr>
        <w:tab/>
        <w:t>World Health Organization. Global Cancer Observatory. https://gco.iarc.fr/. Published 2018.</w:t>
      </w:r>
    </w:p>
    <w:p w14:paraId="5126F186"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 </w:t>
      </w:r>
      <w:r w:rsidRPr="00906E40">
        <w:rPr>
          <w:rFonts w:ascii="Times New Roman" w:hAnsi="Times New Roman" w:cs="Times New Roman"/>
          <w:noProof/>
          <w:sz w:val="24"/>
          <w:szCs w:val="24"/>
        </w:rPr>
        <w:tab/>
        <w:t xml:space="preserve">Swerdlow SH, Campo E, Pileri SA, et al. The 2016 revision of the World Health Organization classification of lymphoid neoplasms.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2016;127(20):2375-2390. doi:10.1182/blood-2016-01-643569</w:t>
      </w:r>
    </w:p>
    <w:p w14:paraId="5E0C706E"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 </w:t>
      </w:r>
      <w:r w:rsidRPr="00906E40">
        <w:rPr>
          <w:rFonts w:ascii="Times New Roman" w:hAnsi="Times New Roman" w:cs="Times New Roman"/>
          <w:noProof/>
          <w:sz w:val="24"/>
          <w:szCs w:val="24"/>
        </w:rPr>
        <w:tab/>
        <w:t xml:space="preserve">Bea S, Zettl A, Wright G, et al. Diffuse large B-cell lymphoma subgroups have distinct genetic profiles that influence tumor biology and improve gene-expression-based survival prediction.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2005;106(9):3183-3190. doi:10.1182/blood-2005-04-1399</w:t>
      </w:r>
    </w:p>
    <w:p w14:paraId="1E420221"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 </w:t>
      </w:r>
      <w:r w:rsidRPr="00906E40">
        <w:rPr>
          <w:rFonts w:ascii="Times New Roman" w:hAnsi="Times New Roman" w:cs="Times New Roman"/>
          <w:noProof/>
          <w:sz w:val="24"/>
          <w:szCs w:val="24"/>
        </w:rPr>
        <w:tab/>
        <w:t xml:space="preserve">Morgensztern D, Martin MG, Lossos IS. Gene expression profiling in diffuse large B-cell lymphoma. </w:t>
      </w:r>
      <w:r w:rsidRPr="00906E40">
        <w:rPr>
          <w:rFonts w:ascii="Times New Roman" w:hAnsi="Times New Roman" w:cs="Times New Roman"/>
          <w:i/>
          <w:iCs/>
          <w:noProof/>
          <w:sz w:val="24"/>
          <w:szCs w:val="24"/>
        </w:rPr>
        <w:t>Leuk Lymphoma</w:t>
      </w:r>
      <w:r w:rsidRPr="00906E40">
        <w:rPr>
          <w:rFonts w:ascii="Times New Roman" w:hAnsi="Times New Roman" w:cs="Times New Roman"/>
          <w:noProof/>
          <w:sz w:val="24"/>
          <w:szCs w:val="24"/>
        </w:rPr>
        <w:t>. 2007;48(4):669-682. doi:10.1080/10428190601186176</w:t>
      </w:r>
    </w:p>
    <w:p w14:paraId="6558817B"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5. </w:t>
      </w:r>
      <w:r w:rsidRPr="00906E40">
        <w:rPr>
          <w:rFonts w:ascii="Times New Roman" w:hAnsi="Times New Roman" w:cs="Times New Roman"/>
          <w:noProof/>
          <w:sz w:val="24"/>
          <w:szCs w:val="24"/>
        </w:rPr>
        <w:tab/>
        <w:t xml:space="preserve">Rosenwald A, Wright G, Chan WC, et al. The Use of Molecular Profiling to Predict Survival after Chemotherapy for Diffuse Large-B-Cell Lymphoma. </w:t>
      </w:r>
      <w:r w:rsidRPr="00906E40">
        <w:rPr>
          <w:rFonts w:ascii="Times New Roman" w:hAnsi="Times New Roman" w:cs="Times New Roman"/>
          <w:i/>
          <w:iCs/>
          <w:noProof/>
          <w:sz w:val="24"/>
          <w:szCs w:val="24"/>
        </w:rPr>
        <w:t>N Engl J Med</w:t>
      </w:r>
      <w:r w:rsidRPr="00906E40">
        <w:rPr>
          <w:rFonts w:ascii="Times New Roman" w:hAnsi="Times New Roman" w:cs="Times New Roman"/>
          <w:noProof/>
          <w:sz w:val="24"/>
          <w:szCs w:val="24"/>
        </w:rPr>
        <w:t>. 2002;346(25):1937-1947. doi:10.1056/NEJMoa012914</w:t>
      </w:r>
    </w:p>
    <w:p w14:paraId="0F6C2F31"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6. </w:t>
      </w:r>
      <w:r w:rsidRPr="00906E40">
        <w:rPr>
          <w:rFonts w:ascii="Times New Roman" w:hAnsi="Times New Roman" w:cs="Times New Roman"/>
          <w:noProof/>
          <w:sz w:val="24"/>
          <w:szCs w:val="24"/>
        </w:rPr>
        <w:tab/>
        <w:t xml:space="preserve">Alizadeh AA, Eisen MB, Davis RE, et al. Distinct types of diffuse large B-cell lymphoma identified by gene expression profiling. </w:t>
      </w:r>
      <w:r w:rsidRPr="00906E40">
        <w:rPr>
          <w:rFonts w:ascii="Times New Roman" w:hAnsi="Times New Roman" w:cs="Times New Roman"/>
          <w:i/>
          <w:iCs/>
          <w:noProof/>
          <w:sz w:val="24"/>
          <w:szCs w:val="24"/>
        </w:rPr>
        <w:t>Nature</w:t>
      </w:r>
      <w:r w:rsidRPr="00906E40">
        <w:rPr>
          <w:rFonts w:ascii="Times New Roman" w:hAnsi="Times New Roman" w:cs="Times New Roman"/>
          <w:noProof/>
          <w:sz w:val="24"/>
          <w:szCs w:val="24"/>
        </w:rPr>
        <w:t>. 2000;403(6769):503-511. doi:10.1038/35000501</w:t>
      </w:r>
    </w:p>
    <w:p w14:paraId="445B26AB"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7. </w:t>
      </w:r>
      <w:r w:rsidRPr="00906E40">
        <w:rPr>
          <w:rFonts w:ascii="Times New Roman" w:hAnsi="Times New Roman" w:cs="Times New Roman"/>
          <w:noProof/>
          <w:sz w:val="24"/>
          <w:szCs w:val="24"/>
        </w:rPr>
        <w:tab/>
        <w:t xml:space="preserve">Landsburg DJ, Falkiewicz MK, Maly J, et al. Outcomes of Patients With Double-Hit Lymphoma Who Achieve First Complete Remission. </w:t>
      </w:r>
      <w:r w:rsidRPr="00906E40">
        <w:rPr>
          <w:rFonts w:ascii="Times New Roman" w:hAnsi="Times New Roman" w:cs="Times New Roman"/>
          <w:i/>
          <w:iCs/>
          <w:noProof/>
          <w:sz w:val="24"/>
          <w:szCs w:val="24"/>
        </w:rPr>
        <w:t>J Clin Oncol</w:t>
      </w:r>
      <w:r w:rsidRPr="00906E40">
        <w:rPr>
          <w:rFonts w:ascii="Times New Roman" w:hAnsi="Times New Roman" w:cs="Times New Roman"/>
          <w:noProof/>
          <w:sz w:val="24"/>
          <w:szCs w:val="24"/>
        </w:rPr>
        <w:t>. 2017;35(20):2260-2267. doi:10.1200/JCO.2017.72.2157</w:t>
      </w:r>
    </w:p>
    <w:p w14:paraId="77E74CFA"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8. </w:t>
      </w:r>
      <w:r w:rsidRPr="00906E40">
        <w:rPr>
          <w:rFonts w:ascii="Times New Roman" w:hAnsi="Times New Roman" w:cs="Times New Roman"/>
          <w:noProof/>
          <w:sz w:val="24"/>
          <w:szCs w:val="24"/>
        </w:rPr>
        <w:tab/>
        <w:t xml:space="preserve">Nogai H, Dörken B, Lenz G. Pathogenesis of Non-Hodgkin’s Lymphoma. </w:t>
      </w:r>
      <w:r w:rsidRPr="00906E40">
        <w:rPr>
          <w:rFonts w:ascii="Times New Roman" w:hAnsi="Times New Roman" w:cs="Times New Roman"/>
          <w:i/>
          <w:iCs/>
          <w:noProof/>
          <w:sz w:val="24"/>
          <w:szCs w:val="24"/>
        </w:rPr>
        <w:t>J Clin Oncol</w:t>
      </w:r>
      <w:r w:rsidRPr="00906E40">
        <w:rPr>
          <w:rFonts w:ascii="Times New Roman" w:hAnsi="Times New Roman" w:cs="Times New Roman"/>
          <w:noProof/>
          <w:sz w:val="24"/>
          <w:szCs w:val="24"/>
        </w:rPr>
        <w:t>. 2011;29(14):1803-1811. doi:10.1200/JCO.2010.33.3252</w:t>
      </w:r>
    </w:p>
    <w:p w14:paraId="7F81115F"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9. </w:t>
      </w:r>
      <w:r w:rsidRPr="00906E40">
        <w:rPr>
          <w:rFonts w:ascii="Times New Roman" w:hAnsi="Times New Roman" w:cs="Times New Roman"/>
          <w:noProof/>
          <w:sz w:val="24"/>
          <w:szCs w:val="24"/>
        </w:rPr>
        <w:tab/>
        <w:t xml:space="preserve">Suarez F, Lecuit M. Infection-associated non-Hodgkin lymphomas. </w:t>
      </w:r>
      <w:r w:rsidRPr="00906E40">
        <w:rPr>
          <w:rFonts w:ascii="Times New Roman" w:hAnsi="Times New Roman" w:cs="Times New Roman"/>
          <w:i/>
          <w:iCs/>
          <w:noProof/>
          <w:sz w:val="24"/>
          <w:szCs w:val="24"/>
        </w:rPr>
        <w:t>Clin Microbiol Infect</w:t>
      </w:r>
      <w:r w:rsidRPr="00906E40">
        <w:rPr>
          <w:rFonts w:ascii="Times New Roman" w:hAnsi="Times New Roman" w:cs="Times New Roman"/>
          <w:noProof/>
          <w:sz w:val="24"/>
          <w:szCs w:val="24"/>
        </w:rPr>
        <w:t>. 2015;21(11):991-997. doi:10.1016/J.CMI.2015.07.020</w:t>
      </w:r>
    </w:p>
    <w:p w14:paraId="158461C6"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10. </w:t>
      </w:r>
      <w:r w:rsidRPr="00906E40">
        <w:rPr>
          <w:rFonts w:ascii="Times New Roman" w:hAnsi="Times New Roman" w:cs="Times New Roman"/>
          <w:noProof/>
          <w:sz w:val="24"/>
          <w:szCs w:val="24"/>
        </w:rPr>
        <w:tab/>
        <w:t xml:space="preserve">Nugent A, Conatser KR, Turner LL, Nugent JT, Sarino EMB, Ricks-Santi LJ. Reporting of race in genome and exome sequencing studies of cancer: a scoping review of the literature. </w:t>
      </w:r>
      <w:r w:rsidRPr="00906E40">
        <w:rPr>
          <w:rFonts w:ascii="Times New Roman" w:hAnsi="Times New Roman" w:cs="Times New Roman"/>
          <w:i/>
          <w:iCs/>
          <w:noProof/>
          <w:sz w:val="24"/>
          <w:szCs w:val="24"/>
        </w:rPr>
        <w:t>Genet Med</w:t>
      </w:r>
      <w:r w:rsidRPr="00906E40">
        <w:rPr>
          <w:rFonts w:ascii="Times New Roman" w:hAnsi="Times New Roman" w:cs="Times New Roman"/>
          <w:noProof/>
          <w:sz w:val="24"/>
          <w:szCs w:val="24"/>
        </w:rPr>
        <w:t>. 2019;21(12):2676-2680. doi:10.1038/s41436-019-0558-2</w:t>
      </w:r>
    </w:p>
    <w:p w14:paraId="12A7B0F0"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11. </w:t>
      </w:r>
      <w:r w:rsidRPr="00906E40">
        <w:rPr>
          <w:rFonts w:ascii="Times New Roman" w:hAnsi="Times New Roman" w:cs="Times New Roman"/>
          <w:noProof/>
          <w:sz w:val="24"/>
          <w:szCs w:val="24"/>
        </w:rPr>
        <w:tab/>
        <w:t xml:space="preserve">Bellei M, Chiattone CS, Luminari S, et al. T-cell lymphomas in South America and Europe. </w:t>
      </w:r>
      <w:r w:rsidRPr="00906E40">
        <w:rPr>
          <w:rFonts w:ascii="Times New Roman" w:hAnsi="Times New Roman" w:cs="Times New Roman"/>
          <w:i/>
          <w:iCs/>
          <w:noProof/>
          <w:sz w:val="24"/>
          <w:szCs w:val="24"/>
        </w:rPr>
        <w:t>Rev Bras Hematol Hemoter</w:t>
      </w:r>
      <w:r w:rsidRPr="00906E40">
        <w:rPr>
          <w:rFonts w:ascii="Times New Roman" w:hAnsi="Times New Roman" w:cs="Times New Roman"/>
          <w:noProof/>
          <w:sz w:val="24"/>
          <w:szCs w:val="24"/>
        </w:rPr>
        <w:t>. 2012;34(1):42-47. doi:10.5581/1516-8484.20120013</w:t>
      </w:r>
    </w:p>
    <w:p w14:paraId="463BB005"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12. </w:t>
      </w:r>
      <w:r w:rsidRPr="00906E40">
        <w:rPr>
          <w:rFonts w:ascii="Times New Roman" w:hAnsi="Times New Roman" w:cs="Times New Roman"/>
          <w:noProof/>
          <w:sz w:val="24"/>
          <w:szCs w:val="24"/>
        </w:rPr>
        <w:tab/>
        <w:t xml:space="preserve">Levy D, Bertoldi ERM, Ruiz JLM, Pereira J, Bydlowski SP. Presence of t(14;18) translocation in healthy individuals varies according to ethnic background in the Brazilian population. </w:t>
      </w:r>
      <w:r w:rsidRPr="00906E40">
        <w:rPr>
          <w:rFonts w:ascii="Times New Roman" w:hAnsi="Times New Roman" w:cs="Times New Roman"/>
          <w:i/>
          <w:iCs/>
          <w:noProof/>
          <w:sz w:val="24"/>
          <w:szCs w:val="24"/>
        </w:rPr>
        <w:t>Brazilian J Med Biol Res</w:t>
      </w:r>
      <w:r w:rsidRPr="00906E40">
        <w:rPr>
          <w:rFonts w:ascii="Times New Roman" w:hAnsi="Times New Roman" w:cs="Times New Roman"/>
          <w:noProof/>
          <w:sz w:val="24"/>
          <w:szCs w:val="24"/>
        </w:rPr>
        <w:t>. 2017;50(7). doi:10.1590/1414-431X20176172</w:t>
      </w:r>
    </w:p>
    <w:p w14:paraId="7ADC7892"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13. </w:t>
      </w:r>
      <w:r w:rsidRPr="00906E40">
        <w:rPr>
          <w:rFonts w:ascii="Times New Roman" w:hAnsi="Times New Roman" w:cs="Times New Roman"/>
          <w:noProof/>
          <w:sz w:val="24"/>
          <w:szCs w:val="24"/>
        </w:rPr>
        <w:tab/>
        <w:t xml:space="preserve">Wong KF, Chan JKC. Cytogenetic abnormalities in chronic B-cell lymphoproliferative disorders in Chinese patients. </w:t>
      </w:r>
      <w:r w:rsidRPr="00906E40">
        <w:rPr>
          <w:rFonts w:ascii="Times New Roman" w:hAnsi="Times New Roman" w:cs="Times New Roman"/>
          <w:i/>
          <w:iCs/>
          <w:noProof/>
          <w:sz w:val="24"/>
          <w:szCs w:val="24"/>
        </w:rPr>
        <w:t>Cancer Genet Cytogenet</w:t>
      </w:r>
      <w:r w:rsidRPr="00906E40">
        <w:rPr>
          <w:rFonts w:ascii="Times New Roman" w:hAnsi="Times New Roman" w:cs="Times New Roman"/>
          <w:noProof/>
          <w:sz w:val="24"/>
          <w:szCs w:val="24"/>
        </w:rPr>
        <w:t>. 1999;111(1):55-60. doi:10.1016/S0165-4608(98)00216-7</w:t>
      </w:r>
    </w:p>
    <w:p w14:paraId="770A6130"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14. </w:t>
      </w:r>
      <w:r w:rsidRPr="00906E40">
        <w:rPr>
          <w:rFonts w:ascii="Times New Roman" w:hAnsi="Times New Roman" w:cs="Times New Roman"/>
          <w:noProof/>
          <w:sz w:val="24"/>
          <w:szCs w:val="24"/>
        </w:rPr>
        <w:tab/>
        <w:t xml:space="preserve">Phillips AA, Smith DA. Health Disparities and the Global Landscape of Lymphoma Care Today. </w:t>
      </w:r>
      <w:r w:rsidRPr="00906E40">
        <w:rPr>
          <w:rFonts w:ascii="Times New Roman" w:hAnsi="Times New Roman" w:cs="Times New Roman"/>
          <w:i/>
          <w:iCs/>
          <w:noProof/>
          <w:sz w:val="24"/>
          <w:szCs w:val="24"/>
        </w:rPr>
        <w:t>Am Soc Clin Oncol Educ book Am Soc Clin Oncol Annu Meet</w:t>
      </w:r>
      <w:r w:rsidRPr="00906E40">
        <w:rPr>
          <w:rFonts w:ascii="Times New Roman" w:hAnsi="Times New Roman" w:cs="Times New Roman"/>
          <w:noProof/>
          <w:sz w:val="24"/>
          <w:szCs w:val="24"/>
        </w:rPr>
        <w:t>. 2017;37(37):526-534. doi:10.1200/EDBK_175444</w:t>
      </w:r>
    </w:p>
    <w:p w14:paraId="643F5ADB"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15. </w:t>
      </w:r>
      <w:r w:rsidRPr="00906E40">
        <w:rPr>
          <w:rFonts w:ascii="Times New Roman" w:hAnsi="Times New Roman" w:cs="Times New Roman"/>
          <w:noProof/>
          <w:sz w:val="24"/>
          <w:szCs w:val="24"/>
        </w:rPr>
        <w:tab/>
        <w:t xml:space="preserve">Flowers CR, Nastoupil LJ. Socioeconomic disparities in lymphoma.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2014;123(23):3530-3531. doi:10.1182/blood-2014-04-568766</w:t>
      </w:r>
    </w:p>
    <w:p w14:paraId="6D8D7D77"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16. </w:t>
      </w:r>
      <w:r w:rsidRPr="00906E40">
        <w:rPr>
          <w:rFonts w:ascii="Times New Roman" w:hAnsi="Times New Roman" w:cs="Times New Roman"/>
          <w:noProof/>
          <w:sz w:val="24"/>
          <w:szCs w:val="24"/>
        </w:rPr>
        <w:tab/>
        <w:t xml:space="preserve">Becnel M, Flowers CR, Nastoupil LJ. Disparities in lymphoma on the basis of race, gender, HIV status, and sexual orientation. </w:t>
      </w:r>
      <w:r w:rsidRPr="00906E40">
        <w:rPr>
          <w:rFonts w:ascii="Times New Roman" w:hAnsi="Times New Roman" w:cs="Times New Roman"/>
          <w:i/>
          <w:iCs/>
          <w:noProof/>
          <w:sz w:val="24"/>
          <w:szCs w:val="24"/>
        </w:rPr>
        <w:t>Ann lymphoma</w:t>
      </w:r>
      <w:r w:rsidRPr="00906E40">
        <w:rPr>
          <w:rFonts w:ascii="Times New Roman" w:hAnsi="Times New Roman" w:cs="Times New Roman"/>
          <w:noProof/>
          <w:sz w:val="24"/>
          <w:szCs w:val="24"/>
        </w:rPr>
        <w:t>. 2017;1. doi:10.21037/aol.2017.11.01</w:t>
      </w:r>
    </w:p>
    <w:p w14:paraId="68132C5F"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17. </w:t>
      </w:r>
      <w:r w:rsidRPr="00906E40">
        <w:rPr>
          <w:rFonts w:ascii="Times New Roman" w:hAnsi="Times New Roman" w:cs="Times New Roman"/>
          <w:noProof/>
          <w:sz w:val="24"/>
          <w:szCs w:val="24"/>
        </w:rPr>
        <w:tab/>
        <w:t xml:space="preserve">Chen Q, Ayer T, Nastoupil LJ, et al. Population-specific prognostic models are needed to stratify outcomes for African-Americans with diffuse large B-cell lymphoma. </w:t>
      </w:r>
      <w:r w:rsidRPr="00906E40">
        <w:rPr>
          <w:rFonts w:ascii="Times New Roman" w:hAnsi="Times New Roman" w:cs="Times New Roman"/>
          <w:i/>
          <w:iCs/>
          <w:noProof/>
          <w:sz w:val="24"/>
          <w:szCs w:val="24"/>
        </w:rPr>
        <w:t>Leuk Lymphoma</w:t>
      </w:r>
      <w:r w:rsidRPr="00906E40">
        <w:rPr>
          <w:rFonts w:ascii="Times New Roman" w:hAnsi="Times New Roman" w:cs="Times New Roman"/>
          <w:noProof/>
          <w:sz w:val="24"/>
          <w:szCs w:val="24"/>
        </w:rPr>
        <w:t>. 2016;57(4):842-851. doi:10.3109/10428194.2015.1083098</w:t>
      </w:r>
    </w:p>
    <w:p w14:paraId="429A3950"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18. </w:t>
      </w:r>
      <w:r w:rsidRPr="00906E40">
        <w:rPr>
          <w:rFonts w:ascii="Times New Roman" w:hAnsi="Times New Roman" w:cs="Times New Roman"/>
          <w:noProof/>
          <w:sz w:val="24"/>
          <w:szCs w:val="24"/>
        </w:rPr>
        <w:tab/>
        <w:t xml:space="preserve">Li Y, Wang Y, Wang Z, Yi D, Ma S. Racial differences in three major NHL subtypes: Descriptive epidemiology. </w:t>
      </w:r>
      <w:r w:rsidRPr="00906E40">
        <w:rPr>
          <w:rFonts w:ascii="Times New Roman" w:hAnsi="Times New Roman" w:cs="Times New Roman"/>
          <w:i/>
          <w:iCs/>
          <w:noProof/>
          <w:sz w:val="24"/>
          <w:szCs w:val="24"/>
        </w:rPr>
        <w:t>Cancer Epidemiol</w:t>
      </w:r>
      <w:r w:rsidRPr="00906E40">
        <w:rPr>
          <w:rFonts w:ascii="Times New Roman" w:hAnsi="Times New Roman" w:cs="Times New Roman"/>
          <w:noProof/>
          <w:sz w:val="24"/>
          <w:szCs w:val="24"/>
        </w:rPr>
        <w:t>. 2015;39(1):8-13. doi:10.1016/j.canep.2014.12.001</w:t>
      </w:r>
    </w:p>
    <w:p w14:paraId="3195951E" w14:textId="77777777" w:rsidR="00516C7C" w:rsidRPr="00E815D2" w:rsidRDefault="00CD3729" w:rsidP="00516C7C">
      <w:pPr>
        <w:widowControl w:val="0"/>
        <w:autoSpaceDE w:val="0"/>
        <w:autoSpaceDN w:val="0"/>
        <w:adjustRightInd w:val="0"/>
        <w:ind w:left="640" w:hanging="640"/>
        <w:rPr>
          <w:rFonts w:ascii="Times New Roman" w:hAnsi="Times New Roman" w:cs="Times New Roman"/>
          <w:noProof/>
          <w:sz w:val="24"/>
          <w:szCs w:val="24"/>
          <w:lang w:val="es-PE"/>
        </w:rPr>
      </w:pPr>
      <w:r w:rsidRPr="00906E40">
        <w:rPr>
          <w:rFonts w:ascii="Times New Roman" w:hAnsi="Times New Roman" w:cs="Times New Roman"/>
          <w:noProof/>
          <w:sz w:val="24"/>
          <w:szCs w:val="24"/>
        </w:rPr>
        <w:t xml:space="preserve">19. </w:t>
      </w:r>
      <w:r w:rsidRPr="00906E40">
        <w:rPr>
          <w:rFonts w:ascii="Times New Roman" w:hAnsi="Times New Roman" w:cs="Times New Roman"/>
          <w:noProof/>
          <w:sz w:val="24"/>
          <w:szCs w:val="24"/>
        </w:rPr>
        <w:tab/>
        <w:t xml:space="preserve">Avert - Global information and education on HIV and AIDS. HIV and AIDS in Latin America </w:t>
      </w:r>
      <w:r w:rsidRPr="00906E40">
        <w:rPr>
          <w:rFonts w:ascii="Times New Roman" w:hAnsi="Times New Roman" w:cs="Times New Roman"/>
          <w:noProof/>
          <w:sz w:val="24"/>
          <w:szCs w:val="24"/>
        </w:rPr>
        <w:lastRenderedPageBreak/>
        <w:t xml:space="preserve">and the Caribbean | Avert. https://www.avert.org/professionals/hiv-around-world/latin-america. </w:t>
      </w:r>
      <w:r w:rsidRPr="00E815D2">
        <w:rPr>
          <w:rFonts w:ascii="Times New Roman" w:hAnsi="Times New Roman" w:cs="Times New Roman"/>
          <w:noProof/>
          <w:sz w:val="24"/>
          <w:szCs w:val="24"/>
          <w:lang w:val="es-PE"/>
        </w:rPr>
        <w:t>Published 2020.</w:t>
      </w:r>
    </w:p>
    <w:p w14:paraId="52867EAF"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E815D2">
        <w:rPr>
          <w:rFonts w:ascii="Times New Roman" w:hAnsi="Times New Roman" w:cs="Times New Roman"/>
          <w:noProof/>
          <w:sz w:val="24"/>
          <w:szCs w:val="24"/>
          <w:lang w:val="es-PE"/>
        </w:rPr>
        <w:t xml:space="preserve">20. </w:t>
      </w:r>
      <w:r w:rsidRPr="00E815D2">
        <w:rPr>
          <w:rFonts w:ascii="Times New Roman" w:hAnsi="Times New Roman" w:cs="Times New Roman"/>
          <w:noProof/>
          <w:sz w:val="24"/>
          <w:szCs w:val="24"/>
          <w:lang w:val="es-PE"/>
        </w:rPr>
        <w:tab/>
        <w:t xml:space="preserve">Cuellar LE, Anampa-Guzmán A, Holguín AM, et al. </w:t>
      </w:r>
      <w:r w:rsidRPr="00906E40">
        <w:rPr>
          <w:rFonts w:ascii="Times New Roman" w:hAnsi="Times New Roman" w:cs="Times New Roman"/>
          <w:noProof/>
          <w:sz w:val="24"/>
          <w:szCs w:val="24"/>
        </w:rPr>
        <w:t xml:space="preserve">Prognostic factors in HIV-positive patients with non-Hodgkin lymphoma: a Peruvian experience. </w:t>
      </w:r>
      <w:r w:rsidRPr="00906E40">
        <w:rPr>
          <w:rFonts w:ascii="Times New Roman" w:hAnsi="Times New Roman" w:cs="Times New Roman"/>
          <w:i/>
          <w:iCs/>
          <w:noProof/>
          <w:sz w:val="24"/>
          <w:szCs w:val="24"/>
        </w:rPr>
        <w:t>Infect Agent Cancer</w:t>
      </w:r>
      <w:r w:rsidRPr="00906E40">
        <w:rPr>
          <w:rFonts w:ascii="Times New Roman" w:hAnsi="Times New Roman" w:cs="Times New Roman"/>
          <w:noProof/>
          <w:sz w:val="24"/>
          <w:szCs w:val="24"/>
        </w:rPr>
        <w:t>. 2018;13:27. doi:10.1186/s13027-018-0200-y</w:t>
      </w:r>
    </w:p>
    <w:p w14:paraId="0CB6D0CD"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21. </w:t>
      </w:r>
      <w:r w:rsidRPr="00906E40">
        <w:rPr>
          <w:rFonts w:ascii="Times New Roman" w:hAnsi="Times New Roman" w:cs="Times New Roman"/>
          <w:noProof/>
          <w:sz w:val="24"/>
          <w:szCs w:val="24"/>
        </w:rPr>
        <w:tab/>
        <w:t xml:space="preserve">Fink VI, Shepherd BE, Cesar C, et al. Cancer in HIV-infected persons from the Caribbean, Central and South America. </w:t>
      </w:r>
      <w:r w:rsidRPr="00906E40">
        <w:rPr>
          <w:rFonts w:ascii="Times New Roman" w:hAnsi="Times New Roman" w:cs="Times New Roman"/>
          <w:i/>
          <w:iCs/>
          <w:noProof/>
          <w:sz w:val="24"/>
          <w:szCs w:val="24"/>
        </w:rPr>
        <w:t>J Acquir Immune Defic Syndr</w:t>
      </w:r>
      <w:r w:rsidRPr="00906E40">
        <w:rPr>
          <w:rFonts w:ascii="Times New Roman" w:hAnsi="Times New Roman" w:cs="Times New Roman"/>
          <w:noProof/>
          <w:sz w:val="24"/>
          <w:szCs w:val="24"/>
        </w:rPr>
        <w:t>. 2011;56(5):467-473. doi:10.1097/QAI.0b013e31820bb1c3</w:t>
      </w:r>
    </w:p>
    <w:p w14:paraId="5C74F80D"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22. </w:t>
      </w:r>
      <w:r w:rsidRPr="00906E40">
        <w:rPr>
          <w:rFonts w:ascii="Times New Roman" w:hAnsi="Times New Roman" w:cs="Times New Roman"/>
          <w:noProof/>
          <w:sz w:val="24"/>
          <w:szCs w:val="24"/>
        </w:rPr>
        <w:tab/>
        <w:t xml:space="preserve">Achenbach CJ, Buchanan AL, Cole SR, et al. HIV Viremia and Incidence of Non-Hodgkin Lymphoma in Patients Successfully Treated With Antiretroviral Therapy. </w:t>
      </w:r>
      <w:r w:rsidRPr="00906E40">
        <w:rPr>
          <w:rFonts w:ascii="Times New Roman" w:hAnsi="Times New Roman" w:cs="Times New Roman"/>
          <w:i/>
          <w:iCs/>
          <w:noProof/>
          <w:sz w:val="24"/>
          <w:szCs w:val="24"/>
        </w:rPr>
        <w:t>Clin Infect Dis</w:t>
      </w:r>
      <w:r w:rsidRPr="00906E40">
        <w:rPr>
          <w:rFonts w:ascii="Times New Roman" w:hAnsi="Times New Roman" w:cs="Times New Roman"/>
          <w:noProof/>
          <w:sz w:val="24"/>
          <w:szCs w:val="24"/>
        </w:rPr>
        <w:t>. 2014;58(11):1599-1606. doi:10.1093/cid/ciu076</w:t>
      </w:r>
    </w:p>
    <w:p w14:paraId="0E5CF1AD"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23. </w:t>
      </w:r>
      <w:r w:rsidRPr="00906E40">
        <w:rPr>
          <w:rFonts w:ascii="Times New Roman" w:hAnsi="Times New Roman" w:cs="Times New Roman"/>
          <w:noProof/>
          <w:sz w:val="24"/>
          <w:szCs w:val="24"/>
        </w:rPr>
        <w:tab/>
        <w:t xml:space="preserve">Hleyhel M, Belot A, Bouvier AM, et al. Risk of AIDS-defining cancers among HIV-1-infected patients in France between 1992 and 2009: results from the FHDH-ANRS CO4 cohort. </w:t>
      </w:r>
      <w:r w:rsidRPr="00906E40">
        <w:rPr>
          <w:rFonts w:ascii="Times New Roman" w:hAnsi="Times New Roman" w:cs="Times New Roman"/>
          <w:i/>
          <w:iCs/>
          <w:noProof/>
          <w:sz w:val="24"/>
          <w:szCs w:val="24"/>
        </w:rPr>
        <w:t>Clin Infect Dis</w:t>
      </w:r>
      <w:r w:rsidRPr="00906E40">
        <w:rPr>
          <w:rFonts w:ascii="Times New Roman" w:hAnsi="Times New Roman" w:cs="Times New Roman"/>
          <w:noProof/>
          <w:sz w:val="24"/>
          <w:szCs w:val="24"/>
        </w:rPr>
        <w:t>. 2013;57(11):1638-1647. doi:10.1093/cid/cit497</w:t>
      </w:r>
    </w:p>
    <w:p w14:paraId="1EB0435B"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24. </w:t>
      </w:r>
      <w:r w:rsidRPr="00906E40">
        <w:rPr>
          <w:rFonts w:ascii="Times New Roman" w:hAnsi="Times New Roman" w:cs="Times New Roman"/>
          <w:noProof/>
          <w:sz w:val="24"/>
          <w:szCs w:val="24"/>
        </w:rPr>
        <w:tab/>
        <w:t xml:space="preserve">Dunleavy K, Wilson WH. How I treat HIV-associated lymphoma.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2012;119(14):3245-3255. doi:10.1182/blood-2011-08-373738</w:t>
      </w:r>
    </w:p>
    <w:p w14:paraId="6B14B4CD"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25. </w:t>
      </w:r>
      <w:r w:rsidRPr="00906E40">
        <w:rPr>
          <w:rFonts w:ascii="Times New Roman" w:hAnsi="Times New Roman" w:cs="Times New Roman"/>
          <w:noProof/>
          <w:sz w:val="24"/>
          <w:szCs w:val="24"/>
        </w:rPr>
        <w:tab/>
        <w:t xml:space="preserve">Cesarman E. Pathology of lymphoma in HIV. </w:t>
      </w:r>
      <w:r w:rsidRPr="00906E40">
        <w:rPr>
          <w:rFonts w:ascii="Times New Roman" w:hAnsi="Times New Roman" w:cs="Times New Roman"/>
          <w:i/>
          <w:iCs/>
          <w:noProof/>
          <w:sz w:val="24"/>
          <w:szCs w:val="24"/>
        </w:rPr>
        <w:t>Curr Opin Oncol</w:t>
      </w:r>
      <w:r w:rsidRPr="00906E40">
        <w:rPr>
          <w:rFonts w:ascii="Times New Roman" w:hAnsi="Times New Roman" w:cs="Times New Roman"/>
          <w:noProof/>
          <w:sz w:val="24"/>
          <w:szCs w:val="24"/>
        </w:rPr>
        <w:t>. 2013;25(5):487-494. doi:10.1097/01.cco.0000432525.70099.a4</w:t>
      </w:r>
    </w:p>
    <w:p w14:paraId="146905E6"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E815D2">
        <w:rPr>
          <w:rFonts w:ascii="Times New Roman" w:hAnsi="Times New Roman" w:cs="Times New Roman"/>
          <w:noProof/>
          <w:sz w:val="24"/>
          <w:szCs w:val="24"/>
          <w:lang w:val="es-PE"/>
        </w:rPr>
        <w:t xml:space="preserve">26. </w:t>
      </w:r>
      <w:r w:rsidRPr="00E815D2">
        <w:rPr>
          <w:rFonts w:ascii="Times New Roman" w:hAnsi="Times New Roman" w:cs="Times New Roman"/>
          <w:noProof/>
          <w:sz w:val="24"/>
          <w:szCs w:val="24"/>
          <w:lang w:val="es-PE"/>
        </w:rPr>
        <w:tab/>
        <w:t xml:space="preserve">Rivera-Castillo MP, Quispe-Pineda D, Lucchetti AJ. </w:t>
      </w:r>
      <w:r w:rsidRPr="00906E40">
        <w:rPr>
          <w:rFonts w:ascii="Times New Roman" w:hAnsi="Times New Roman" w:cs="Times New Roman"/>
          <w:noProof/>
          <w:sz w:val="24"/>
          <w:szCs w:val="24"/>
        </w:rPr>
        <w:t xml:space="preserve">Letter to the editors regarding the paper: Prognostic factors in HIV-positive patients with non-Hodgkin lymphoma: a Peruvian experience. </w:t>
      </w:r>
      <w:r w:rsidRPr="00906E40">
        <w:rPr>
          <w:rFonts w:ascii="Times New Roman" w:hAnsi="Times New Roman" w:cs="Times New Roman"/>
          <w:i/>
          <w:iCs/>
          <w:noProof/>
          <w:sz w:val="24"/>
          <w:szCs w:val="24"/>
        </w:rPr>
        <w:t>Infect Agent Cancer</w:t>
      </w:r>
      <w:r w:rsidRPr="00906E40">
        <w:rPr>
          <w:rFonts w:ascii="Times New Roman" w:hAnsi="Times New Roman" w:cs="Times New Roman"/>
          <w:noProof/>
          <w:sz w:val="24"/>
          <w:szCs w:val="24"/>
        </w:rPr>
        <w:t>. 2018;13:39. doi:10.1186/s13027-018-0213-6</w:t>
      </w:r>
    </w:p>
    <w:p w14:paraId="1C1411E9"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27. </w:t>
      </w:r>
      <w:r w:rsidRPr="00906E40">
        <w:rPr>
          <w:rFonts w:ascii="Times New Roman" w:hAnsi="Times New Roman" w:cs="Times New Roman"/>
          <w:noProof/>
          <w:sz w:val="24"/>
          <w:szCs w:val="24"/>
        </w:rPr>
        <w:tab/>
        <w:t xml:space="preserve">Poiesz BJ, Ruscetti FW, Reitz MS, Kalyanaraman VS, Gallo RC. Isolation of a new type C retrovirus (HTLV) in primary uncultured cells of a patient with Sézary T-cell leukaemia. </w:t>
      </w:r>
      <w:r w:rsidRPr="00906E40">
        <w:rPr>
          <w:rFonts w:ascii="Times New Roman" w:hAnsi="Times New Roman" w:cs="Times New Roman"/>
          <w:i/>
          <w:iCs/>
          <w:noProof/>
          <w:sz w:val="24"/>
          <w:szCs w:val="24"/>
        </w:rPr>
        <w:t>Nature</w:t>
      </w:r>
      <w:r w:rsidRPr="00906E40">
        <w:rPr>
          <w:rFonts w:ascii="Times New Roman" w:hAnsi="Times New Roman" w:cs="Times New Roman"/>
          <w:noProof/>
          <w:sz w:val="24"/>
          <w:szCs w:val="24"/>
        </w:rPr>
        <w:t>. 1981;294(5838):268-271. doi:10.1038/294268a0</w:t>
      </w:r>
    </w:p>
    <w:p w14:paraId="48FFEAD1"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28. </w:t>
      </w:r>
      <w:r w:rsidRPr="00906E40">
        <w:rPr>
          <w:rFonts w:ascii="Times New Roman" w:hAnsi="Times New Roman" w:cs="Times New Roman"/>
          <w:noProof/>
          <w:sz w:val="24"/>
          <w:szCs w:val="24"/>
        </w:rPr>
        <w:tab/>
        <w:t xml:space="preserve">Verdonck K, González E, Van Dooren S, Vandamme A-M, Vanham G, Gotuzzo E. Human T-lymphotropic virus 1: recent knowledge about an ancient infection. </w:t>
      </w:r>
      <w:r w:rsidRPr="00906E40">
        <w:rPr>
          <w:rFonts w:ascii="Times New Roman" w:hAnsi="Times New Roman" w:cs="Times New Roman"/>
          <w:i/>
          <w:iCs/>
          <w:noProof/>
          <w:sz w:val="24"/>
          <w:szCs w:val="24"/>
        </w:rPr>
        <w:t>Lancet Infect Dis</w:t>
      </w:r>
      <w:r w:rsidRPr="00906E40">
        <w:rPr>
          <w:rFonts w:ascii="Times New Roman" w:hAnsi="Times New Roman" w:cs="Times New Roman"/>
          <w:noProof/>
          <w:sz w:val="24"/>
          <w:szCs w:val="24"/>
        </w:rPr>
        <w:t>. 2007;7(4):266-281. doi:10.1016/S1473-3099(07)70081-6</w:t>
      </w:r>
    </w:p>
    <w:p w14:paraId="1CE01F3B"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29. </w:t>
      </w:r>
      <w:r w:rsidRPr="00906E40">
        <w:rPr>
          <w:rFonts w:ascii="Times New Roman" w:hAnsi="Times New Roman" w:cs="Times New Roman"/>
          <w:noProof/>
          <w:sz w:val="24"/>
          <w:szCs w:val="24"/>
        </w:rPr>
        <w:tab/>
        <w:t xml:space="preserve">Malpica L, Pimentel A, Reis IM, et al. Epidemiology, clinical features, and outcome of HTLV-1–related ATLL in an area of prevalence in the United States. </w:t>
      </w:r>
      <w:r w:rsidRPr="00906E40">
        <w:rPr>
          <w:rFonts w:ascii="Times New Roman" w:hAnsi="Times New Roman" w:cs="Times New Roman"/>
          <w:i/>
          <w:iCs/>
          <w:noProof/>
          <w:sz w:val="24"/>
          <w:szCs w:val="24"/>
        </w:rPr>
        <w:t>Blood Adv</w:t>
      </w:r>
      <w:r w:rsidRPr="00906E40">
        <w:rPr>
          <w:rFonts w:ascii="Times New Roman" w:hAnsi="Times New Roman" w:cs="Times New Roman"/>
          <w:noProof/>
          <w:sz w:val="24"/>
          <w:szCs w:val="24"/>
        </w:rPr>
        <w:t>. 2018;2(6):607-620. doi:10.1182/bloodadvances.2017011106</w:t>
      </w:r>
    </w:p>
    <w:p w14:paraId="5D1AE2F6"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30. </w:t>
      </w:r>
      <w:r w:rsidRPr="00906E40">
        <w:rPr>
          <w:rFonts w:ascii="Times New Roman" w:hAnsi="Times New Roman" w:cs="Times New Roman"/>
          <w:noProof/>
          <w:sz w:val="24"/>
          <w:szCs w:val="24"/>
        </w:rPr>
        <w:tab/>
        <w:t xml:space="preserve">Gessain A, Cassar O. Epidemiological Aspects and World Distribution of HTLV-1 Infection. </w:t>
      </w:r>
      <w:r w:rsidRPr="00906E40">
        <w:rPr>
          <w:rFonts w:ascii="Times New Roman" w:hAnsi="Times New Roman" w:cs="Times New Roman"/>
          <w:i/>
          <w:iCs/>
          <w:noProof/>
          <w:sz w:val="24"/>
          <w:szCs w:val="24"/>
        </w:rPr>
        <w:t>Front Microbiol</w:t>
      </w:r>
      <w:r w:rsidRPr="00906E40">
        <w:rPr>
          <w:rFonts w:ascii="Times New Roman" w:hAnsi="Times New Roman" w:cs="Times New Roman"/>
          <w:noProof/>
          <w:sz w:val="24"/>
          <w:szCs w:val="24"/>
        </w:rPr>
        <w:t>. 2012;3:388. doi:10.3389/fmicb.2012.00388</w:t>
      </w:r>
    </w:p>
    <w:p w14:paraId="6B81F0F9"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31. </w:t>
      </w:r>
      <w:r w:rsidRPr="00906E40">
        <w:rPr>
          <w:rFonts w:ascii="Times New Roman" w:hAnsi="Times New Roman" w:cs="Times New Roman"/>
          <w:noProof/>
          <w:sz w:val="24"/>
          <w:szCs w:val="24"/>
        </w:rPr>
        <w:tab/>
        <w:t xml:space="preserve">Beltrán BE, Castro DA, Vega J, et al. The Impact on Survival of EBV Positive Diffuse Large B- Cell Lymphoma, Not Otherwise Specified in Young Adults.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2018;132(Supplement 1):5407-5407. doi:10.1182/blood-2018-99-117662</w:t>
      </w:r>
    </w:p>
    <w:p w14:paraId="73067917"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32. </w:t>
      </w:r>
      <w:r w:rsidRPr="00906E40">
        <w:rPr>
          <w:rFonts w:ascii="Times New Roman" w:hAnsi="Times New Roman" w:cs="Times New Roman"/>
          <w:noProof/>
          <w:sz w:val="24"/>
          <w:szCs w:val="24"/>
        </w:rPr>
        <w:tab/>
        <w:t xml:space="preserve">Calabrò ML, Sarid R. Human herpesvirus 8 and lymphoproliferative disorders. </w:t>
      </w:r>
      <w:r w:rsidRPr="00906E40">
        <w:rPr>
          <w:rFonts w:ascii="Times New Roman" w:hAnsi="Times New Roman" w:cs="Times New Roman"/>
          <w:i/>
          <w:iCs/>
          <w:noProof/>
          <w:sz w:val="24"/>
          <w:szCs w:val="24"/>
        </w:rPr>
        <w:t>Mediterr J Hematol Infect Dis</w:t>
      </w:r>
      <w:r w:rsidRPr="00906E40">
        <w:rPr>
          <w:rFonts w:ascii="Times New Roman" w:hAnsi="Times New Roman" w:cs="Times New Roman"/>
          <w:noProof/>
          <w:sz w:val="24"/>
          <w:szCs w:val="24"/>
        </w:rPr>
        <w:t>. 2018;10(1). doi:10.4084/MJHID.2018.061</w:t>
      </w:r>
    </w:p>
    <w:p w14:paraId="5A605247"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33. </w:t>
      </w:r>
      <w:r w:rsidRPr="00906E40">
        <w:rPr>
          <w:rFonts w:ascii="Times New Roman" w:hAnsi="Times New Roman" w:cs="Times New Roman"/>
          <w:noProof/>
          <w:sz w:val="24"/>
          <w:szCs w:val="24"/>
        </w:rPr>
        <w:tab/>
        <w:t xml:space="preserve">Chadburn A, Said J, Gratzinger D, et al. HHV8/KSHV-positive lymphoproliferative disorders and the spectrum of plasmablastic and plasma cell neoplasms. </w:t>
      </w:r>
      <w:r w:rsidRPr="00906E40">
        <w:rPr>
          <w:rFonts w:ascii="Times New Roman" w:hAnsi="Times New Roman" w:cs="Times New Roman"/>
          <w:i/>
          <w:iCs/>
          <w:noProof/>
          <w:sz w:val="24"/>
          <w:szCs w:val="24"/>
        </w:rPr>
        <w:t>Am J Clin Pathol</w:t>
      </w:r>
      <w:r w:rsidRPr="00906E40">
        <w:rPr>
          <w:rFonts w:ascii="Times New Roman" w:hAnsi="Times New Roman" w:cs="Times New Roman"/>
          <w:noProof/>
          <w:sz w:val="24"/>
          <w:szCs w:val="24"/>
        </w:rPr>
        <w:t>. 2017;147(2):171-187. doi:10.1093/ajcp/aqw218</w:t>
      </w:r>
    </w:p>
    <w:p w14:paraId="3C414F6D" w14:textId="77777777" w:rsidR="00516C7C" w:rsidRPr="00E815D2" w:rsidRDefault="00CD3729" w:rsidP="00516C7C">
      <w:pPr>
        <w:widowControl w:val="0"/>
        <w:autoSpaceDE w:val="0"/>
        <w:autoSpaceDN w:val="0"/>
        <w:adjustRightInd w:val="0"/>
        <w:ind w:left="640" w:hanging="640"/>
        <w:rPr>
          <w:rFonts w:ascii="Times New Roman" w:hAnsi="Times New Roman" w:cs="Times New Roman"/>
          <w:noProof/>
          <w:sz w:val="24"/>
          <w:szCs w:val="24"/>
          <w:lang w:val="es-PE"/>
        </w:rPr>
      </w:pPr>
      <w:r w:rsidRPr="00906E40">
        <w:rPr>
          <w:rFonts w:ascii="Times New Roman" w:hAnsi="Times New Roman" w:cs="Times New Roman"/>
          <w:noProof/>
          <w:sz w:val="24"/>
          <w:szCs w:val="24"/>
        </w:rPr>
        <w:t xml:space="preserve">34. </w:t>
      </w:r>
      <w:r w:rsidRPr="00906E40">
        <w:rPr>
          <w:rFonts w:ascii="Times New Roman" w:hAnsi="Times New Roman" w:cs="Times New Roman"/>
          <w:noProof/>
          <w:sz w:val="24"/>
          <w:szCs w:val="24"/>
        </w:rPr>
        <w:tab/>
        <w:t xml:space="preserve">Oksenhendler E, Boutboul D, Fajgenbaum D, et al. The full spectrum of Castleman disease: 273 patients studied over 20 years. </w:t>
      </w:r>
      <w:r w:rsidRPr="00E815D2">
        <w:rPr>
          <w:rFonts w:ascii="Times New Roman" w:hAnsi="Times New Roman" w:cs="Times New Roman"/>
          <w:i/>
          <w:iCs/>
          <w:noProof/>
          <w:sz w:val="24"/>
          <w:szCs w:val="24"/>
          <w:lang w:val="es-PE"/>
        </w:rPr>
        <w:t>Br J Haematol</w:t>
      </w:r>
      <w:r w:rsidRPr="00E815D2">
        <w:rPr>
          <w:rFonts w:ascii="Times New Roman" w:hAnsi="Times New Roman" w:cs="Times New Roman"/>
          <w:noProof/>
          <w:sz w:val="24"/>
          <w:szCs w:val="24"/>
          <w:lang w:val="es-PE"/>
        </w:rPr>
        <w:t>. 2018;180(2):206-216. doi:10.1111/bjh.15019</w:t>
      </w:r>
    </w:p>
    <w:p w14:paraId="3090D613"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E815D2">
        <w:rPr>
          <w:rFonts w:ascii="Times New Roman" w:hAnsi="Times New Roman" w:cs="Times New Roman"/>
          <w:noProof/>
          <w:sz w:val="24"/>
          <w:szCs w:val="24"/>
          <w:lang w:val="es-PE"/>
        </w:rPr>
        <w:t xml:space="preserve">35. </w:t>
      </w:r>
      <w:r w:rsidRPr="00E815D2">
        <w:rPr>
          <w:rFonts w:ascii="Times New Roman" w:hAnsi="Times New Roman" w:cs="Times New Roman"/>
          <w:noProof/>
          <w:sz w:val="24"/>
          <w:szCs w:val="24"/>
          <w:lang w:val="es-PE"/>
        </w:rPr>
        <w:tab/>
        <w:t xml:space="preserve">Castillo JJ, Guerrero-Garcia T, Baldini F, et al. </w:t>
      </w:r>
      <w:r w:rsidRPr="00906E40">
        <w:rPr>
          <w:rFonts w:ascii="Times New Roman" w:hAnsi="Times New Roman" w:cs="Times New Roman"/>
          <w:noProof/>
          <w:sz w:val="24"/>
          <w:szCs w:val="24"/>
        </w:rPr>
        <w:t xml:space="preserve">Bortezomib plus EPOCH is effective as frontline treatment in patients with plasmablastic lymphoma. </w:t>
      </w:r>
      <w:r w:rsidRPr="00906E40">
        <w:rPr>
          <w:rFonts w:ascii="Times New Roman" w:hAnsi="Times New Roman" w:cs="Times New Roman"/>
          <w:i/>
          <w:iCs/>
          <w:noProof/>
          <w:sz w:val="24"/>
          <w:szCs w:val="24"/>
        </w:rPr>
        <w:t>Br J Haematol</w:t>
      </w:r>
      <w:r w:rsidRPr="00906E40">
        <w:rPr>
          <w:rFonts w:ascii="Times New Roman" w:hAnsi="Times New Roman" w:cs="Times New Roman"/>
          <w:noProof/>
          <w:sz w:val="24"/>
          <w:szCs w:val="24"/>
        </w:rPr>
        <w:t>. 2019;184(4):679-682. doi:10.1111/bjh.15156</w:t>
      </w:r>
    </w:p>
    <w:p w14:paraId="3F7169B3"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36. </w:t>
      </w:r>
      <w:r w:rsidRPr="00906E40">
        <w:rPr>
          <w:rFonts w:ascii="Times New Roman" w:hAnsi="Times New Roman" w:cs="Times New Roman"/>
          <w:noProof/>
          <w:sz w:val="24"/>
          <w:szCs w:val="24"/>
        </w:rPr>
        <w:tab/>
        <w:t xml:space="preserve">Chabay P, Lens D, Hassan R, et al. Lymphotropic viruses EBV, KSHV and HTLV in Latin </w:t>
      </w:r>
      <w:r w:rsidRPr="00906E40">
        <w:rPr>
          <w:rFonts w:ascii="Times New Roman" w:hAnsi="Times New Roman" w:cs="Times New Roman"/>
          <w:noProof/>
          <w:sz w:val="24"/>
          <w:szCs w:val="24"/>
        </w:rPr>
        <w:lastRenderedPageBreak/>
        <w:t xml:space="preserve">America: Epidemiology and associated malignancies. A literature-based study by the RIAL-CYTED. </w:t>
      </w:r>
      <w:r w:rsidRPr="00906E40">
        <w:rPr>
          <w:rFonts w:ascii="Times New Roman" w:hAnsi="Times New Roman" w:cs="Times New Roman"/>
          <w:i/>
          <w:iCs/>
          <w:noProof/>
          <w:sz w:val="24"/>
          <w:szCs w:val="24"/>
        </w:rPr>
        <w:t>Cancers (Basel)</w:t>
      </w:r>
      <w:r w:rsidRPr="00906E40">
        <w:rPr>
          <w:rFonts w:ascii="Times New Roman" w:hAnsi="Times New Roman" w:cs="Times New Roman"/>
          <w:noProof/>
          <w:sz w:val="24"/>
          <w:szCs w:val="24"/>
        </w:rPr>
        <w:t>. 2020;12(8):1-58. doi:10.3390/cancers12082166</w:t>
      </w:r>
    </w:p>
    <w:p w14:paraId="7CF0C6D9"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37. </w:t>
      </w:r>
      <w:r w:rsidRPr="00906E40">
        <w:rPr>
          <w:rFonts w:ascii="Times New Roman" w:hAnsi="Times New Roman" w:cs="Times New Roman"/>
          <w:noProof/>
          <w:sz w:val="24"/>
          <w:szCs w:val="24"/>
        </w:rPr>
        <w:tab/>
        <w:t xml:space="preserve">Reddy A, Zhang J, Davis NS, et al. Genetic and Functional Drivers of Diffuse Large B Cell Lymphoma. </w:t>
      </w:r>
      <w:r w:rsidRPr="00906E40">
        <w:rPr>
          <w:rFonts w:ascii="Times New Roman" w:hAnsi="Times New Roman" w:cs="Times New Roman"/>
          <w:i/>
          <w:iCs/>
          <w:noProof/>
          <w:sz w:val="24"/>
          <w:szCs w:val="24"/>
        </w:rPr>
        <w:t>Cell</w:t>
      </w:r>
      <w:r w:rsidRPr="00906E40">
        <w:rPr>
          <w:rFonts w:ascii="Times New Roman" w:hAnsi="Times New Roman" w:cs="Times New Roman"/>
          <w:noProof/>
          <w:sz w:val="24"/>
          <w:szCs w:val="24"/>
        </w:rPr>
        <w:t>. 2017;171(2):481-494.e15. doi:10.1016/j.cell.2017.09.027</w:t>
      </w:r>
    </w:p>
    <w:p w14:paraId="3C097655"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38. </w:t>
      </w:r>
      <w:r w:rsidRPr="00906E40">
        <w:rPr>
          <w:rFonts w:ascii="Times New Roman" w:hAnsi="Times New Roman" w:cs="Times New Roman"/>
          <w:noProof/>
          <w:sz w:val="24"/>
          <w:szCs w:val="24"/>
        </w:rPr>
        <w:tab/>
        <w:t>Lee MJ, Koff JL, Switchenko JM, et al. Genome</w:t>
      </w:r>
      <w:r w:rsidRPr="00906E40">
        <w:rPr>
          <w:rFonts w:ascii="Cambria Math" w:hAnsi="Cambria Math" w:cs="Cambria Math"/>
          <w:noProof/>
          <w:sz w:val="24"/>
          <w:szCs w:val="24"/>
        </w:rPr>
        <w:t>‐</w:t>
      </w:r>
      <w:r w:rsidRPr="00906E40">
        <w:rPr>
          <w:rFonts w:ascii="Times New Roman" w:hAnsi="Times New Roman" w:cs="Times New Roman"/>
          <w:noProof/>
          <w:sz w:val="24"/>
          <w:szCs w:val="24"/>
        </w:rPr>
        <w:t>defined African ancestry is associated with distinct mutations and worse survival in patients with diffuse large B</w:t>
      </w:r>
      <w:r w:rsidRPr="00906E40">
        <w:rPr>
          <w:rFonts w:ascii="Cambria Math" w:hAnsi="Cambria Math" w:cs="Cambria Math"/>
          <w:noProof/>
          <w:sz w:val="24"/>
          <w:szCs w:val="24"/>
        </w:rPr>
        <w:t>‐</w:t>
      </w:r>
      <w:r w:rsidRPr="00906E40">
        <w:rPr>
          <w:rFonts w:ascii="Times New Roman" w:hAnsi="Times New Roman" w:cs="Times New Roman"/>
          <w:noProof/>
          <w:sz w:val="24"/>
          <w:szCs w:val="24"/>
        </w:rPr>
        <w:t xml:space="preserve">cell lymphoma. </w:t>
      </w:r>
      <w:r w:rsidRPr="00906E40">
        <w:rPr>
          <w:rFonts w:ascii="Times New Roman" w:hAnsi="Times New Roman" w:cs="Times New Roman"/>
          <w:i/>
          <w:iCs/>
          <w:noProof/>
          <w:sz w:val="24"/>
          <w:szCs w:val="24"/>
        </w:rPr>
        <w:t>Cancer</w:t>
      </w:r>
      <w:r w:rsidRPr="00906E40">
        <w:rPr>
          <w:rFonts w:ascii="Times New Roman" w:hAnsi="Times New Roman" w:cs="Times New Roman"/>
          <w:noProof/>
          <w:sz w:val="24"/>
          <w:szCs w:val="24"/>
        </w:rPr>
        <w:t>. 2020;126(15):3493-3503. doi:10.1002/cncr.32866</w:t>
      </w:r>
    </w:p>
    <w:p w14:paraId="520D6C53"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39. </w:t>
      </w:r>
      <w:r w:rsidRPr="00906E40">
        <w:rPr>
          <w:rFonts w:ascii="Times New Roman" w:hAnsi="Times New Roman" w:cs="Times New Roman"/>
          <w:noProof/>
          <w:sz w:val="24"/>
          <w:szCs w:val="24"/>
        </w:rPr>
        <w:tab/>
        <w:t xml:space="preserve">Tao L, Foran JM, Clarke CA, Gomez SL, Keegan THM. Socioeconomic disparities in mortality after diffuse large B-cell lymphoma in the modern treatment era.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2014;123(23):3553-3562. doi:10.1182/blood-2013-07-517110</w:t>
      </w:r>
    </w:p>
    <w:p w14:paraId="680196FF"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40. </w:t>
      </w:r>
      <w:r w:rsidRPr="00906E40">
        <w:rPr>
          <w:rFonts w:ascii="Times New Roman" w:hAnsi="Times New Roman" w:cs="Times New Roman"/>
          <w:noProof/>
          <w:sz w:val="24"/>
          <w:szCs w:val="24"/>
        </w:rPr>
        <w:tab/>
        <w:t xml:space="preserve">Berrington de Gonzalez A, Hartge P, Cerhan JR, et al. Body-Mass Index and Mortality among 1.46 Million White Adults. </w:t>
      </w:r>
      <w:r w:rsidRPr="00906E40">
        <w:rPr>
          <w:rFonts w:ascii="Times New Roman" w:hAnsi="Times New Roman" w:cs="Times New Roman"/>
          <w:i/>
          <w:iCs/>
          <w:noProof/>
          <w:sz w:val="24"/>
          <w:szCs w:val="24"/>
        </w:rPr>
        <w:t>N Engl J Med</w:t>
      </w:r>
      <w:r w:rsidRPr="00906E40">
        <w:rPr>
          <w:rFonts w:ascii="Times New Roman" w:hAnsi="Times New Roman" w:cs="Times New Roman"/>
          <w:noProof/>
          <w:sz w:val="24"/>
          <w:szCs w:val="24"/>
        </w:rPr>
        <w:t>. 2010;363(23):2211-2219. doi:10.1056/nejmoa1000367</w:t>
      </w:r>
    </w:p>
    <w:p w14:paraId="200AB597"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41. </w:t>
      </w:r>
      <w:r w:rsidRPr="00906E40">
        <w:rPr>
          <w:rFonts w:ascii="Times New Roman" w:hAnsi="Times New Roman" w:cs="Times New Roman"/>
          <w:noProof/>
          <w:sz w:val="24"/>
          <w:szCs w:val="24"/>
        </w:rPr>
        <w:tab/>
        <w:t xml:space="preserve">Zhang YB, Pan XF, Chen J, et al. Combined lifestyle factors, incident cancer, and cancer mortality: a systematic review and meta-analysis of prospective cohort studies. </w:t>
      </w:r>
      <w:r w:rsidRPr="00906E40">
        <w:rPr>
          <w:rFonts w:ascii="Times New Roman" w:hAnsi="Times New Roman" w:cs="Times New Roman"/>
          <w:i/>
          <w:iCs/>
          <w:noProof/>
          <w:sz w:val="24"/>
          <w:szCs w:val="24"/>
        </w:rPr>
        <w:t>Br J Cancer</w:t>
      </w:r>
      <w:r w:rsidRPr="00906E40">
        <w:rPr>
          <w:rFonts w:ascii="Times New Roman" w:hAnsi="Times New Roman" w:cs="Times New Roman"/>
          <w:noProof/>
          <w:sz w:val="24"/>
          <w:szCs w:val="24"/>
        </w:rPr>
        <w:t>. 2020;122(7):1085-1093. doi:10.1038/s41416-020-0741-x</w:t>
      </w:r>
    </w:p>
    <w:p w14:paraId="55E52C7C"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42. </w:t>
      </w:r>
      <w:r w:rsidRPr="00906E40">
        <w:rPr>
          <w:rFonts w:ascii="Times New Roman" w:hAnsi="Times New Roman" w:cs="Times New Roman"/>
          <w:noProof/>
          <w:sz w:val="24"/>
          <w:szCs w:val="24"/>
        </w:rPr>
        <w:tab/>
        <w:t xml:space="preserve">McCullough ML, Patel A V., Kushi LH, et al. Following cancer prevention guidelines reduces risk of cancer, cardiovascular disease, and all-cause mortality. </w:t>
      </w:r>
      <w:r w:rsidRPr="00906E40">
        <w:rPr>
          <w:rFonts w:ascii="Times New Roman" w:hAnsi="Times New Roman" w:cs="Times New Roman"/>
          <w:i/>
          <w:iCs/>
          <w:noProof/>
          <w:sz w:val="24"/>
          <w:szCs w:val="24"/>
        </w:rPr>
        <w:t>Cancer Epidemiol Biomarkers Prev</w:t>
      </w:r>
      <w:r w:rsidRPr="00906E40">
        <w:rPr>
          <w:rFonts w:ascii="Times New Roman" w:hAnsi="Times New Roman" w:cs="Times New Roman"/>
          <w:noProof/>
          <w:sz w:val="24"/>
          <w:szCs w:val="24"/>
        </w:rPr>
        <w:t>. 2011;20(6):1089-1097. doi:10.1158/1055-9965.EPI-10-1173</w:t>
      </w:r>
    </w:p>
    <w:p w14:paraId="53E86797"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43. </w:t>
      </w:r>
      <w:r w:rsidRPr="00906E40">
        <w:rPr>
          <w:rFonts w:ascii="Times New Roman" w:hAnsi="Times New Roman" w:cs="Times New Roman"/>
          <w:noProof/>
          <w:sz w:val="24"/>
          <w:szCs w:val="24"/>
        </w:rPr>
        <w:tab/>
        <w:t xml:space="preserve">Thomson CA, McCullough ML, Wertheim BC, et al. Nutrition and physical activity cancer prevention guidelines, cancer risk, and mortality in the women’s health initiative. </w:t>
      </w:r>
      <w:r w:rsidRPr="00906E40">
        <w:rPr>
          <w:rFonts w:ascii="Times New Roman" w:hAnsi="Times New Roman" w:cs="Times New Roman"/>
          <w:i/>
          <w:iCs/>
          <w:noProof/>
          <w:sz w:val="24"/>
          <w:szCs w:val="24"/>
        </w:rPr>
        <w:t>Cancer Prev Res</w:t>
      </w:r>
      <w:r w:rsidRPr="00906E40">
        <w:rPr>
          <w:rFonts w:ascii="Times New Roman" w:hAnsi="Times New Roman" w:cs="Times New Roman"/>
          <w:noProof/>
          <w:sz w:val="24"/>
          <w:szCs w:val="24"/>
        </w:rPr>
        <w:t>. 2014;7(1):42-53. doi:10.1158/1940-6207.CAPR-13-0258</w:t>
      </w:r>
    </w:p>
    <w:p w14:paraId="15DADDD4"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44. </w:t>
      </w:r>
      <w:r w:rsidRPr="00906E40">
        <w:rPr>
          <w:rFonts w:ascii="Times New Roman" w:hAnsi="Times New Roman" w:cs="Times New Roman"/>
          <w:noProof/>
          <w:sz w:val="24"/>
          <w:szCs w:val="24"/>
        </w:rPr>
        <w:tab/>
        <w:t xml:space="preserve">Sheehy S, Palmer JR, Rosenberg L. Leisure Time Physical Activity in Relation to Mortality Among African American Women. </w:t>
      </w:r>
      <w:r w:rsidRPr="00906E40">
        <w:rPr>
          <w:rFonts w:ascii="Times New Roman" w:hAnsi="Times New Roman" w:cs="Times New Roman"/>
          <w:i/>
          <w:iCs/>
          <w:noProof/>
          <w:sz w:val="24"/>
          <w:szCs w:val="24"/>
        </w:rPr>
        <w:t>Am J Prev Med</w:t>
      </w:r>
      <w:r w:rsidRPr="00906E40">
        <w:rPr>
          <w:rFonts w:ascii="Times New Roman" w:hAnsi="Times New Roman" w:cs="Times New Roman"/>
          <w:noProof/>
          <w:sz w:val="24"/>
          <w:szCs w:val="24"/>
        </w:rPr>
        <w:t>. 2020;59(5):704-713. doi:10.1016/j.amepre.2020.05.013</w:t>
      </w:r>
    </w:p>
    <w:p w14:paraId="087CDCEB"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45. </w:t>
      </w:r>
      <w:r w:rsidRPr="00906E40">
        <w:rPr>
          <w:rFonts w:ascii="Times New Roman" w:hAnsi="Times New Roman" w:cs="Times New Roman"/>
          <w:noProof/>
          <w:sz w:val="24"/>
          <w:szCs w:val="24"/>
        </w:rPr>
        <w:tab/>
        <w:t xml:space="preserve">Moore SC, Patel A V., Matthews CE, et al. Leisure Time Physical Activity of Moderate to Vigorous Intensity and Mortality: A Large Pooled Cohort Analysis. </w:t>
      </w:r>
      <w:r w:rsidRPr="00906E40">
        <w:rPr>
          <w:rFonts w:ascii="Times New Roman" w:hAnsi="Times New Roman" w:cs="Times New Roman"/>
          <w:i/>
          <w:iCs/>
          <w:noProof/>
          <w:sz w:val="24"/>
          <w:szCs w:val="24"/>
        </w:rPr>
        <w:t>PLoS Med</w:t>
      </w:r>
      <w:r w:rsidRPr="00906E40">
        <w:rPr>
          <w:rFonts w:ascii="Times New Roman" w:hAnsi="Times New Roman" w:cs="Times New Roman"/>
          <w:noProof/>
          <w:sz w:val="24"/>
          <w:szCs w:val="24"/>
        </w:rPr>
        <w:t>. 2012;9(11). doi:10.1371/journal.pmed.1001335</w:t>
      </w:r>
    </w:p>
    <w:p w14:paraId="3933E11D"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46. </w:t>
      </w:r>
      <w:r w:rsidRPr="00906E40">
        <w:rPr>
          <w:rFonts w:ascii="Times New Roman" w:hAnsi="Times New Roman" w:cs="Times New Roman"/>
          <w:noProof/>
          <w:sz w:val="24"/>
          <w:szCs w:val="24"/>
        </w:rPr>
        <w:tab/>
        <w:t xml:space="preserve">Simard JF, Baecklund F, Chang ET, et al. Lifestyle factors, autoimmune disease and family history in prognosis of non-hodgkin lymphoma overall and subtypes. </w:t>
      </w:r>
      <w:r w:rsidRPr="00906E40">
        <w:rPr>
          <w:rFonts w:ascii="Times New Roman" w:hAnsi="Times New Roman" w:cs="Times New Roman"/>
          <w:i/>
          <w:iCs/>
          <w:noProof/>
          <w:sz w:val="24"/>
          <w:szCs w:val="24"/>
        </w:rPr>
        <w:t>Int J Cancer</w:t>
      </w:r>
      <w:r w:rsidRPr="00906E40">
        <w:rPr>
          <w:rFonts w:ascii="Times New Roman" w:hAnsi="Times New Roman" w:cs="Times New Roman"/>
          <w:noProof/>
          <w:sz w:val="24"/>
          <w:szCs w:val="24"/>
        </w:rPr>
        <w:t>. 2013;132(11):2659-2666. doi:10.1002/ijc.27944</w:t>
      </w:r>
    </w:p>
    <w:p w14:paraId="164FE2CA"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47. </w:t>
      </w:r>
      <w:r w:rsidRPr="00906E40">
        <w:rPr>
          <w:rFonts w:ascii="Times New Roman" w:hAnsi="Times New Roman" w:cs="Times New Roman"/>
          <w:noProof/>
          <w:sz w:val="24"/>
          <w:szCs w:val="24"/>
        </w:rPr>
        <w:tab/>
        <w:t xml:space="preserve">Geyer SM, Morton LM, Habermann TM, et al. Smoking, alcohol use, obesity, and overall survival from non-Hodgkin lymphoma: A population-based study. </w:t>
      </w:r>
      <w:r w:rsidRPr="00906E40">
        <w:rPr>
          <w:rFonts w:ascii="Times New Roman" w:hAnsi="Times New Roman" w:cs="Times New Roman"/>
          <w:i/>
          <w:iCs/>
          <w:noProof/>
          <w:sz w:val="24"/>
          <w:szCs w:val="24"/>
        </w:rPr>
        <w:t>Cancer</w:t>
      </w:r>
      <w:r w:rsidRPr="00906E40">
        <w:rPr>
          <w:rFonts w:ascii="Times New Roman" w:hAnsi="Times New Roman" w:cs="Times New Roman"/>
          <w:noProof/>
          <w:sz w:val="24"/>
          <w:szCs w:val="24"/>
        </w:rPr>
        <w:t>. 2010;116(12):2993-3000. doi:10.1002/cncr.25114</w:t>
      </w:r>
    </w:p>
    <w:p w14:paraId="11BC1D47"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48. </w:t>
      </w:r>
      <w:r w:rsidRPr="00906E40">
        <w:rPr>
          <w:rFonts w:ascii="Times New Roman" w:hAnsi="Times New Roman" w:cs="Times New Roman"/>
          <w:noProof/>
          <w:sz w:val="24"/>
          <w:szCs w:val="24"/>
        </w:rPr>
        <w:tab/>
        <w:t xml:space="preserve">Battaglioli T, Gorini G, Costantini AS, et al. Cigarette smoking and alcohol consumption as determinants of survival in non-Hodgkin’s lymphoma: A population-based study. </w:t>
      </w:r>
      <w:r w:rsidRPr="00906E40">
        <w:rPr>
          <w:rFonts w:ascii="Times New Roman" w:hAnsi="Times New Roman" w:cs="Times New Roman"/>
          <w:i/>
          <w:iCs/>
          <w:noProof/>
          <w:sz w:val="24"/>
          <w:szCs w:val="24"/>
        </w:rPr>
        <w:t>Ann Oncol</w:t>
      </w:r>
      <w:r w:rsidRPr="00906E40">
        <w:rPr>
          <w:rFonts w:ascii="Times New Roman" w:hAnsi="Times New Roman" w:cs="Times New Roman"/>
          <w:noProof/>
          <w:sz w:val="24"/>
          <w:szCs w:val="24"/>
        </w:rPr>
        <w:t>. 2006;17(8):1283-1289. doi:10.1093/annonc/mdl096</w:t>
      </w:r>
    </w:p>
    <w:p w14:paraId="78BBE19D"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49. </w:t>
      </w:r>
      <w:r w:rsidRPr="00906E40">
        <w:rPr>
          <w:rFonts w:ascii="Times New Roman" w:hAnsi="Times New Roman" w:cs="Times New Roman"/>
          <w:noProof/>
          <w:sz w:val="24"/>
          <w:szCs w:val="24"/>
        </w:rPr>
        <w:tab/>
        <w:t xml:space="preserve">Pophali PA, Ip A, Larson MC, et al. The association of physical activity before and after lymphoma diagnosis with survival outcomes. </w:t>
      </w:r>
      <w:r w:rsidRPr="00906E40">
        <w:rPr>
          <w:rFonts w:ascii="Times New Roman" w:hAnsi="Times New Roman" w:cs="Times New Roman"/>
          <w:i/>
          <w:iCs/>
          <w:noProof/>
          <w:sz w:val="24"/>
          <w:szCs w:val="24"/>
        </w:rPr>
        <w:t>Am J Hematol</w:t>
      </w:r>
      <w:r w:rsidRPr="00906E40">
        <w:rPr>
          <w:rFonts w:ascii="Times New Roman" w:hAnsi="Times New Roman" w:cs="Times New Roman"/>
          <w:noProof/>
          <w:sz w:val="24"/>
          <w:szCs w:val="24"/>
        </w:rPr>
        <w:t>. 2018;93(12):1543-1550. doi:10.1002/ajh.25288</w:t>
      </w:r>
    </w:p>
    <w:p w14:paraId="5ACB4669" w14:textId="77777777" w:rsidR="00516C7C" w:rsidRPr="00E815D2" w:rsidRDefault="00CD3729" w:rsidP="00516C7C">
      <w:pPr>
        <w:widowControl w:val="0"/>
        <w:autoSpaceDE w:val="0"/>
        <w:autoSpaceDN w:val="0"/>
        <w:adjustRightInd w:val="0"/>
        <w:ind w:left="640" w:hanging="640"/>
        <w:rPr>
          <w:rFonts w:ascii="Times New Roman" w:hAnsi="Times New Roman" w:cs="Times New Roman"/>
          <w:noProof/>
          <w:sz w:val="24"/>
          <w:szCs w:val="24"/>
          <w:lang w:val="es-PE"/>
        </w:rPr>
      </w:pPr>
      <w:r w:rsidRPr="00906E40">
        <w:rPr>
          <w:rFonts w:ascii="Times New Roman" w:hAnsi="Times New Roman" w:cs="Times New Roman"/>
          <w:noProof/>
          <w:sz w:val="24"/>
          <w:szCs w:val="24"/>
        </w:rPr>
        <w:t xml:space="preserve">50. </w:t>
      </w:r>
      <w:r w:rsidRPr="00906E40">
        <w:rPr>
          <w:rFonts w:ascii="Times New Roman" w:hAnsi="Times New Roman" w:cs="Times New Roman"/>
          <w:noProof/>
          <w:sz w:val="24"/>
          <w:szCs w:val="24"/>
        </w:rPr>
        <w:tab/>
        <w:t xml:space="preserve">Le Guyader-Peyrou S, Orazio S, Dejardin O, Maynadié M, Troussard X, Monnereau A. Factors related to the relative survival of patients with diffuse large B-cell lymphoma in a population-based study in France: Does socio-economic status have a role? </w:t>
      </w:r>
      <w:r w:rsidRPr="00E815D2">
        <w:rPr>
          <w:rFonts w:ascii="Times New Roman" w:hAnsi="Times New Roman" w:cs="Times New Roman"/>
          <w:i/>
          <w:iCs/>
          <w:noProof/>
          <w:sz w:val="24"/>
          <w:szCs w:val="24"/>
          <w:lang w:val="es-PE"/>
        </w:rPr>
        <w:t>Haematologica</w:t>
      </w:r>
      <w:r w:rsidRPr="00E815D2">
        <w:rPr>
          <w:rFonts w:ascii="Times New Roman" w:hAnsi="Times New Roman" w:cs="Times New Roman"/>
          <w:noProof/>
          <w:sz w:val="24"/>
          <w:szCs w:val="24"/>
          <w:lang w:val="es-PE"/>
        </w:rPr>
        <w:t>. 2017;102(3):584-592. doi:10.3324/haematol.2016.152918</w:t>
      </w:r>
    </w:p>
    <w:p w14:paraId="43590615"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E815D2">
        <w:rPr>
          <w:rFonts w:ascii="Times New Roman" w:hAnsi="Times New Roman" w:cs="Times New Roman"/>
          <w:noProof/>
          <w:sz w:val="24"/>
          <w:szCs w:val="24"/>
          <w:lang w:val="es-PE"/>
        </w:rPr>
        <w:t xml:space="preserve">51. </w:t>
      </w:r>
      <w:r w:rsidRPr="00E815D2">
        <w:rPr>
          <w:rFonts w:ascii="Times New Roman" w:hAnsi="Times New Roman" w:cs="Times New Roman"/>
          <w:noProof/>
          <w:sz w:val="24"/>
          <w:szCs w:val="24"/>
          <w:lang w:val="es-PE"/>
        </w:rPr>
        <w:tab/>
        <w:t xml:space="preserve">Talamini R, Polesel J, Spina M, et al. </w:t>
      </w:r>
      <w:r w:rsidRPr="00906E40">
        <w:rPr>
          <w:rFonts w:ascii="Times New Roman" w:hAnsi="Times New Roman" w:cs="Times New Roman"/>
          <w:noProof/>
          <w:sz w:val="24"/>
          <w:szCs w:val="24"/>
        </w:rPr>
        <w:t xml:space="preserve">The impact of tobacco smoking and alcohol drinking on survival of patients with non-Hodgkin lymphoma. </w:t>
      </w:r>
      <w:r w:rsidRPr="00906E40">
        <w:rPr>
          <w:rFonts w:ascii="Times New Roman" w:hAnsi="Times New Roman" w:cs="Times New Roman"/>
          <w:i/>
          <w:iCs/>
          <w:noProof/>
          <w:sz w:val="24"/>
          <w:szCs w:val="24"/>
        </w:rPr>
        <w:t>Int J Cancer</w:t>
      </w:r>
      <w:r w:rsidRPr="00906E40">
        <w:rPr>
          <w:rFonts w:ascii="Times New Roman" w:hAnsi="Times New Roman" w:cs="Times New Roman"/>
          <w:noProof/>
          <w:sz w:val="24"/>
          <w:szCs w:val="24"/>
        </w:rPr>
        <w:t>. 2008;122(7):1624-1629. doi:10.1002/ijc.23205</w:t>
      </w:r>
    </w:p>
    <w:p w14:paraId="494B2899"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lastRenderedPageBreak/>
        <w:t xml:space="preserve">52. </w:t>
      </w:r>
      <w:r w:rsidRPr="00906E40">
        <w:rPr>
          <w:rFonts w:ascii="Times New Roman" w:hAnsi="Times New Roman" w:cs="Times New Roman"/>
          <w:noProof/>
          <w:sz w:val="24"/>
          <w:szCs w:val="24"/>
        </w:rPr>
        <w:tab/>
        <w:t xml:space="preserve">Zhang Y, Han X, Zheng T, et al. Vegetable and fruit intake and non-Hodgkin lymphoma survival in Connecticut women. </w:t>
      </w:r>
      <w:r w:rsidRPr="00906E40">
        <w:rPr>
          <w:rFonts w:ascii="Times New Roman" w:hAnsi="Times New Roman" w:cs="Times New Roman"/>
          <w:i/>
          <w:iCs/>
          <w:noProof/>
          <w:sz w:val="24"/>
          <w:szCs w:val="24"/>
        </w:rPr>
        <w:t>Leuk Lymphoma</w:t>
      </w:r>
      <w:r w:rsidRPr="00906E40">
        <w:rPr>
          <w:rFonts w:ascii="Times New Roman" w:hAnsi="Times New Roman" w:cs="Times New Roman"/>
          <w:noProof/>
          <w:sz w:val="24"/>
          <w:szCs w:val="24"/>
        </w:rPr>
        <w:t>. 2010;51(6):1047-1054. doi:10.3109/10428191003690364</w:t>
      </w:r>
    </w:p>
    <w:p w14:paraId="63614EAC"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53. </w:t>
      </w:r>
      <w:r w:rsidRPr="00906E40">
        <w:rPr>
          <w:rFonts w:ascii="Times New Roman" w:hAnsi="Times New Roman" w:cs="Times New Roman"/>
          <w:noProof/>
          <w:sz w:val="24"/>
          <w:szCs w:val="24"/>
        </w:rPr>
        <w:tab/>
        <w:t xml:space="preserve">Jochems SHJ, Van Osch FHM, Bryan RT, et al. Impact of dietary patterns and the main food groups on mortality and recurrence in cancer survivors: A systematic review of current epidemiological literature. </w:t>
      </w:r>
      <w:r w:rsidRPr="00906E40">
        <w:rPr>
          <w:rFonts w:ascii="Times New Roman" w:hAnsi="Times New Roman" w:cs="Times New Roman"/>
          <w:i/>
          <w:iCs/>
          <w:noProof/>
          <w:sz w:val="24"/>
          <w:szCs w:val="24"/>
        </w:rPr>
        <w:t>BMJ Open</w:t>
      </w:r>
      <w:r w:rsidRPr="00906E40">
        <w:rPr>
          <w:rFonts w:ascii="Times New Roman" w:hAnsi="Times New Roman" w:cs="Times New Roman"/>
          <w:noProof/>
          <w:sz w:val="24"/>
          <w:szCs w:val="24"/>
        </w:rPr>
        <w:t>. 2017;8(2). doi:10.1136/bmjopen-2016-014530</w:t>
      </w:r>
    </w:p>
    <w:p w14:paraId="2713F534" w14:textId="77777777" w:rsidR="00516C7C" w:rsidRPr="00E815D2" w:rsidRDefault="00CD3729" w:rsidP="00516C7C">
      <w:pPr>
        <w:widowControl w:val="0"/>
        <w:autoSpaceDE w:val="0"/>
        <w:autoSpaceDN w:val="0"/>
        <w:adjustRightInd w:val="0"/>
        <w:ind w:left="640" w:hanging="640"/>
        <w:rPr>
          <w:rFonts w:ascii="Times New Roman" w:hAnsi="Times New Roman" w:cs="Times New Roman"/>
          <w:noProof/>
          <w:sz w:val="24"/>
          <w:szCs w:val="24"/>
          <w:lang w:val="es-PE"/>
        </w:rPr>
      </w:pPr>
      <w:r w:rsidRPr="00906E40">
        <w:rPr>
          <w:rFonts w:ascii="Times New Roman" w:hAnsi="Times New Roman" w:cs="Times New Roman"/>
          <w:noProof/>
          <w:sz w:val="24"/>
          <w:szCs w:val="24"/>
        </w:rPr>
        <w:t xml:space="preserve">54. </w:t>
      </w:r>
      <w:r w:rsidRPr="00906E40">
        <w:rPr>
          <w:rFonts w:ascii="Times New Roman" w:hAnsi="Times New Roman" w:cs="Times New Roman"/>
          <w:noProof/>
          <w:sz w:val="24"/>
          <w:szCs w:val="24"/>
        </w:rPr>
        <w:tab/>
        <w:t xml:space="preserve">Aune D, Giovannucci E, Boffetta P, et al. Fruit and vegetable intake and the risk of cardiovascular disease, total cancer and all-cause mortality-A systematic review and dose-response meta-analysis of prospective studies. </w:t>
      </w:r>
      <w:r w:rsidRPr="00E815D2">
        <w:rPr>
          <w:rFonts w:ascii="Times New Roman" w:hAnsi="Times New Roman" w:cs="Times New Roman"/>
          <w:i/>
          <w:iCs/>
          <w:noProof/>
          <w:sz w:val="24"/>
          <w:szCs w:val="24"/>
          <w:lang w:val="es-PE"/>
        </w:rPr>
        <w:t>Int J Epidemiol</w:t>
      </w:r>
      <w:r w:rsidRPr="00E815D2">
        <w:rPr>
          <w:rFonts w:ascii="Times New Roman" w:hAnsi="Times New Roman" w:cs="Times New Roman"/>
          <w:noProof/>
          <w:sz w:val="24"/>
          <w:szCs w:val="24"/>
          <w:lang w:val="es-PE"/>
        </w:rPr>
        <w:t>. 2017;46(3):1029-1056. doi:10.1093/ije/dyw319</w:t>
      </w:r>
    </w:p>
    <w:p w14:paraId="43B281C4"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E815D2">
        <w:rPr>
          <w:rFonts w:ascii="Times New Roman" w:hAnsi="Times New Roman" w:cs="Times New Roman"/>
          <w:noProof/>
          <w:sz w:val="24"/>
          <w:szCs w:val="24"/>
          <w:lang w:val="es-PE"/>
        </w:rPr>
        <w:t xml:space="preserve">55. </w:t>
      </w:r>
      <w:r w:rsidRPr="00E815D2">
        <w:rPr>
          <w:rFonts w:ascii="Times New Roman" w:hAnsi="Times New Roman" w:cs="Times New Roman"/>
          <w:noProof/>
          <w:sz w:val="24"/>
          <w:szCs w:val="24"/>
          <w:lang w:val="es-PE"/>
        </w:rPr>
        <w:tab/>
        <w:t xml:space="preserve">Mikuls TR, Endo JO, Puumala SE, et al. </w:t>
      </w:r>
      <w:r w:rsidRPr="00906E40">
        <w:rPr>
          <w:rFonts w:ascii="Times New Roman" w:hAnsi="Times New Roman" w:cs="Times New Roman"/>
          <w:noProof/>
          <w:sz w:val="24"/>
          <w:szCs w:val="24"/>
        </w:rPr>
        <w:t xml:space="preserve">Prospective study of survival outcomes in non-Hodgkin’s lymphoma patients with rheumatoid arthritis. </w:t>
      </w:r>
      <w:r w:rsidRPr="00906E40">
        <w:rPr>
          <w:rFonts w:ascii="Times New Roman" w:hAnsi="Times New Roman" w:cs="Times New Roman"/>
          <w:i/>
          <w:iCs/>
          <w:noProof/>
          <w:sz w:val="24"/>
          <w:szCs w:val="24"/>
        </w:rPr>
        <w:t>J Clin Oncol</w:t>
      </w:r>
      <w:r w:rsidRPr="00906E40">
        <w:rPr>
          <w:rFonts w:ascii="Times New Roman" w:hAnsi="Times New Roman" w:cs="Times New Roman"/>
          <w:noProof/>
          <w:sz w:val="24"/>
          <w:szCs w:val="24"/>
        </w:rPr>
        <w:t>. 2006;24(10):1597-1602. doi:10.1200/JCO.2005.04.6227</w:t>
      </w:r>
    </w:p>
    <w:p w14:paraId="322906AF"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56. </w:t>
      </w:r>
      <w:r w:rsidRPr="00906E40">
        <w:rPr>
          <w:rFonts w:ascii="Times New Roman" w:hAnsi="Times New Roman" w:cs="Times New Roman"/>
          <w:noProof/>
          <w:sz w:val="24"/>
          <w:szCs w:val="24"/>
        </w:rPr>
        <w:tab/>
        <w:t xml:space="preserve">Kane E, Painter D, Smith A, et al. The impact of rheumatological disorders on lymphomas and myeloma: a report on risk and survival from the UK’s population-based Haematological Malignancy Research Network. </w:t>
      </w:r>
      <w:r w:rsidRPr="00906E40">
        <w:rPr>
          <w:rFonts w:ascii="Times New Roman" w:hAnsi="Times New Roman" w:cs="Times New Roman"/>
          <w:i/>
          <w:iCs/>
          <w:noProof/>
          <w:sz w:val="24"/>
          <w:szCs w:val="24"/>
        </w:rPr>
        <w:t>Cancer Epidemiol</w:t>
      </w:r>
      <w:r w:rsidRPr="00906E40">
        <w:rPr>
          <w:rFonts w:ascii="Times New Roman" w:hAnsi="Times New Roman" w:cs="Times New Roman"/>
          <w:noProof/>
          <w:sz w:val="24"/>
          <w:szCs w:val="24"/>
        </w:rPr>
        <w:t>. 2019;59:236-243. doi:10.1016/j.canep.2019.02.014</w:t>
      </w:r>
    </w:p>
    <w:p w14:paraId="6AF2302D" w14:textId="77777777" w:rsidR="00516C7C" w:rsidRPr="00E815D2" w:rsidRDefault="00CD3729" w:rsidP="00516C7C">
      <w:pPr>
        <w:widowControl w:val="0"/>
        <w:autoSpaceDE w:val="0"/>
        <w:autoSpaceDN w:val="0"/>
        <w:adjustRightInd w:val="0"/>
        <w:ind w:left="640" w:hanging="640"/>
        <w:rPr>
          <w:rFonts w:ascii="Times New Roman" w:hAnsi="Times New Roman" w:cs="Times New Roman"/>
          <w:noProof/>
          <w:sz w:val="24"/>
          <w:szCs w:val="24"/>
          <w:lang w:val="es-PE"/>
        </w:rPr>
      </w:pPr>
      <w:r w:rsidRPr="00906E40">
        <w:rPr>
          <w:rFonts w:ascii="Times New Roman" w:hAnsi="Times New Roman" w:cs="Times New Roman"/>
          <w:noProof/>
          <w:sz w:val="24"/>
          <w:szCs w:val="24"/>
        </w:rPr>
        <w:t xml:space="preserve">57. </w:t>
      </w:r>
      <w:r w:rsidRPr="00906E40">
        <w:rPr>
          <w:rFonts w:ascii="Times New Roman" w:hAnsi="Times New Roman" w:cs="Times New Roman"/>
          <w:noProof/>
          <w:sz w:val="24"/>
          <w:szCs w:val="24"/>
        </w:rPr>
        <w:tab/>
        <w:t xml:space="preserve">Kleinstern G, Maurer MJ, Liebow M, et al. History of autoimmune conditions and lymphoma prognosis. </w:t>
      </w:r>
      <w:r w:rsidRPr="00E815D2">
        <w:rPr>
          <w:rFonts w:ascii="Times New Roman" w:hAnsi="Times New Roman" w:cs="Times New Roman"/>
          <w:i/>
          <w:iCs/>
          <w:noProof/>
          <w:sz w:val="24"/>
          <w:szCs w:val="24"/>
          <w:lang w:val="es-PE"/>
        </w:rPr>
        <w:t>Blood Cancer J</w:t>
      </w:r>
      <w:r w:rsidRPr="00E815D2">
        <w:rPr>
          <w:rFonts w:ascii="Times New Roman" w:hAnsi="Times New Roman" w:cs="Times New Roman"/>
          <w:noProof/>
          <w:sz w:val="24"/>
          <w:szCs w:val="24"/>
          <w:lang w:val="es-PE"/>
        </w:rPr>
        <w:t>. 2018;8(8). doi:10.1038/s41408-018-0105-4</w:t>
      </w:r>
    </w:p>
    <w:p w14:paraId="682F2EEC"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E815D2">
        <w:rPr>
          <w:rFonts w:ascii="Times New Roman" w:hAnsi="Times New Roman" w:cs="Times New Roman"/>
          <w:noProof/>
          <w:sz w:val="24"/>
          <w:szCs w:val="24"/>
          <w:lang w:val="es-PE"/>
        </w:rPr>
        <w:t xml:space="preserve">58. </w:t>
      </w:r>
      <w:r w:rsidRPr="00E815D2">
        <w:rPr>
          <w:rFonts w:ascii="Times New Roman" w:hAnsi="Times New Roman" w:cs="Times New Roman"/>
          <w:noProof/>
          <w:sz w:val="24"/>
          <w:szCs w:val="24"/>
          <w:lang w:val="es-PE"/>
        </w:rPr>
        <w:tab/>
        <w:t xml:space="preserve">Tarella C, Caracciolo D, Gavarotti P, et al. </w:t>
      </w:r>
      <w:r w:rsidRPr="00906E40">
        <w:rPr>
          <w:rFonts w:ascii="Times New Roman" w:hAnsi="Times New Roman" w:cs="Times New Roman"/>
          <w:noProof/>
          <w:sz w:val="24"/>
          <w:szCs w:val="24"/>
        </w:rPr>
        <w:t xml:space="preserve">Overweight as an adverse prognostic factor for non-Hodgkin’s lymphoma patients receiving high-dose chemotherapy and autograft. </w:t>
      </w:r>
      <w:r w:rsidRPr="00906E40">
        <w:rPr>
          <w:rFonts w:ascii="Times New Roman" w:hAnsi="Times New Roman" w:cs="Times New Roman"/>
          <w:i/>
          <w:iCs/>
          <w:noProof/>
          <w:sz w:val="24"/>
          <w:szCs w:val="24"/>
        </w:rPr>
        <w:t>Bone Marrow Transplant</w:t>
      </w:r>
      <w:r w:rsidRPr="00906E40">
        <w:rPr>
          <w:rFonts w:ascii="Times New Roman" w:hAnsi="Times New Roman" w:cs="Times New Roman"/>
          <w:noProof/>
          <w:sz w:val="24"/>
          <w:szCs w:val="24"/>
        </w:rPr>
        <w:t>. 2000;26(11):1185-1191. doi:10.1038/sj.bmt.1702692</w:t>
      </w:r>
    </w:p>
    <w:p w14:paraId="7528083F"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59. </w:t>
      </w:r>
      <w:r w:rsidRPr="00906E40">
        <w:rPr>
          <w:rFonts w:ascii="Times New Roman" w:hAnsi="Times New Roman" w:cs="Times New Roman"/>
          <w:noProof/>
          <w:sz w:val="24"/>
          <w:szCs w:val="24"/>
        </w:rPr>
        <w:tab/>
        <w:t xml:space="preserve">Li Y-J, Yi P-Y, Li J-W, et al. Increased body mass index is associated with improved overall survival in extranodal natural killer/T-cell lymphoma, nasal type. </w:t>
      </w:r>
      <w:r w:rsidRPr="00906E40">
        <w:rPr>
          <w:rFonts w:ascii="Times New Roman" w:hAnsi="Times New Roman" w:cs="Times New Roman"/>
          <w:i/>
          <w:iCs/>
          <w:noProof/>
          <w:sz w:val="24"/>
          <w:szCs w:val="24"/>
        </w:rPr>
        <w:t>Oncotarget</w:t>
      </w:r>
      <w:r w:rsidRPr="00906E40">
        <w:rPr>
          <w:rFonts w:ascii="Times New Roman" w:hAnsi="Times New Roman" w:cs="Times New Roman"/>
          <w:noProof/>
          <w:sz w:val="24"/>
          <w:szCs w:val="24"/>
        </w:rPr>
        <w:t>. 2017;8(3):4245-4256. doi:10.18632/oncotarget.13988</w:t>
      </w:r>
    </w:p>
    <w:p w14:paraId="1BD14409"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60. </w:t>
      </w:r>
      <w:r w:rsidRPr="00906E40">
        <w:rPr>
          <w:rFonts w:ascii="Times New Roman" w:hAnsi="Times New Roman" w:cs="Times New Roman"/>
          <w:noProof/>
          <w:sz w:val="24"/>
          <w:szCs w:val="24"/>
        </w:rPr>
        <w:tab/>
        <w:t xml:space="preserve">Scheich S, Enßle JC, Mücke VT, et al. Obesity is associated with an impaired survival in lymphoma patients undergoing autologous stem cell transplantation. </w:t>
      </w:r>
      <w:r w:rsidRPr="00906E40">
        <w:rPr>
          <w:rFonts w:ascii="Times New Roman" w:hAnsi="Times New Roman" w:cs="Times New Roman"/>
          <w:i/>
          <w:iCs/>
          <w:noProof/>
          <w:sz w:val="24"/>
          <w:szCs w:val="24"/>
        </w:rPr>
        <w:t>PLoS One</w:t>
      </w:r>
      <w:r w:rsidRPr="00906E40">
        <w:rPr>
          <w:rFonts w:ascii="Times New Roman" w:hAnsi="Times New Roman" w:cs="Times New Roman"/>
          <w:noProof/>
          <w:sz w:val="24"/>
          <w:szCs w:val="24"/>
        </w:rPr>
        <w:t>. 2019;14(11). doi:10.1371/journal.pone.0225035</w:t>
      </w:r>
    </w:p>
    <w:p w14:paraId="462BDD85"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61. </w:t>
      </w:r>
      <w:r w:rsidRPr="00906E40">
        <w:rPr>
          <w:rFonts w:ascii="Times New Roman" w:hAnsi="Times New Roman" w:cs="Times New Roman"/>
          <w:noProof/>
          <w:sz w:val="24"/>
          <w:szCs w:val="24"/>
        </w:rPr>
        <w:tab/>
        <w:t xml:space="preserve">Cerhan JR, Potter JD, Gilmore JME, et al. Adherence to the AICR Cancer Prevention Recommendations and Subsequent Morbidity and Mortality in the Iowa Women&amp;#039;s Health Study Cohort. </w:t>
      </w:r>
      <w:r w:rsidRPr="00906E40">
        <w:rPr>
          <w:rFonts w:ascii="Times New Roman" w:hAnsi="Times New Roman" w:cs="Times New Roman"/>
          <w:i/>
          <w:iCs/>
          <w:noProof/>
          <w:sz w:val="24"/>
          <w:szCs w:val="24"/>
        </w:rPr>
        <w:t>Cancer Epidemiol Biomarkers &amp;amp;amp; Prev</w:t>
      </w:r>
      <w:r w:rsidRPr="00906E40">
        <w:rPr>
          <w:rFonts w:ascii="Times New Roman" w:hAnsi="Times New Roman" w:cs="Times New Roman"/>
          <w:noProof/>
          <w:sz w:val="24"/>
          <w:szCs w:val="24"/>
        </w:rPr>
        <w:t>. 2004;13(7):1114 LP - 1120. http://cebp.aacrjournals.org/content/13/7/1114.abstract.</w:t>
      </w:r>
    </w:p>
    <w:p w14:paraId="1BDDFF66"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62. </w:t>
      </w:r>
      <w:r w:rsidRPr="00906E40">
        <w:rPr>
          <w:rFonts w:ascii="Times New Roman" w:hAnsi="Times New Roman" w:cs="Times New Roman"/>
          <w:noProof/>
          <w:sz w:val="24"/>
          <w:szCs w:val="24"/>
        </w:rPr>
        <w:tab/>
        <w:t xml:space="preserve">Sehn LH, Berry B, Chhanabhai M, et al. The revised International Prognostic Index (R-IPI) is a better predictor of outcome than the standard IPI for patients with diffuse large B-cell lymphoma treated with R-CHOP.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2007;109(5):1857-1861. doi:10.1182/blood-2006-08-038257</w:t>
      </w:r>
    </w:p>
    <w:p w14:paraId="2E9BBBDB"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63. </w:t>
      </w:r>
      <w:r w:rsidRPr="00906E40">
        <w:rPr>
          <w:rFonts w:ascii="Times New Roman" w:hAnsi="Times New Roman" w:cs="Times New Roman"/>
          <w:noProof/>
          <w:sz w:val="24"/>
          <w:szCs w:val="24"/>
        </w:rPr>
        <w:tab/>
        <w:t xml:space="preserve">Ghesquières H, Cartron G, Seymour JF, et al. Clinical outcome of patients with follicular lymphoma receiving chemoimmunotherapy in the PRIMA study is not affected by FCGR3A and FCGR2A polymorphisms. </w:t>
      </w:r>
      <w:r w:rsidRPr="00906E40">
        <w:rPr>
          <w:rFonts w:ascii="Times New Roman" w:hAnsi="Times New Roman" w:cs="Times New Roman"/>
          <w:i/>
          <w:iCs/>
          <w:noProof/>
          <w:sz w:val="24"/>
          <w:szCs w:val="24"/>
        </w:rPr>
        <w:t>Blood</w:t>
      </w:r>
      <w:r w:rsidRPr="00906E40">
        <w:rPr>
          <w:rFonts w:ascii="Times New Roman" w:hAnsi="Times New Roman" w:cs="Times New Roman"/>
          <w:noProof/>
          <w:sz w:val="24"/>
          <w:szCs w:val="24"/>
        </w:rPr>
        <w:t>. 2012;120(13):2650-2657. doi:10.1182/blood-2012-05-431825</w:t>
      </w:r>
    </w:p>
    <w:p w14:paraId="27828532"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64. </w:t>
      </w:r>
      <w:r w:rsidRPr="00906E40">
        <w:rPr>
          <w:rFonts w:ascii="Times New Roman" w:hAnsi="Times New Roman" w:cs="Times New Roman"/>
          <w:noProof/>
          <w:sz w:val="24"/>
          <w:szCs w:val="24"/>
        </w:rPr>
        <w:tab/>
        <w:t xml:space="preserve">Choi YW, Ahn MS, Choi JH, et al. High expression of Bcl-2 predicts poor outcome in diffuse large B-cell lymphoma patients with low international prognostic index receiving R-CHOP chemotherapy. </w:t>
      </w:r>
      <w:r w:rsidRPr="00906E40">
        <w:rPr>
          <w:rFonts w:ascii="Times New Roman" w:hAnsi="Times New Roman" w:cs="Times New Roman"/>
          <w:i/>
          <w:iCs/>
          <w:noProof/>
          <w:sz w:val="24"/>
          <w:szCs w:val="24"/>
        </w:rPr>
        <w:t>Int J Hematol</w:t>
      </w:r>
      <w:r w:rsidRPr="00906E40">
        <w:rPr>
          <w:rFonts w:ascii="Times New Roman" w:hAnsi="Times New Roman" w:cs="Times New Roman"/>
          <w:noProof/>
          <w:sz w:val="24"/>
          <w:szCs w:val="24"/>
        </w:rPr>
        <w:t>. 2016;103(2):210-218. doi:10.1007/s12185-015-1911-0</w:t>
      </w:r>
    </w:p>
    <w:p w14:paraId="553C9153" w14:textId="77777777" w:rsidR="00516C7C" w:rsidRPr="00906E40" w:rsidRDefault="00CD3729" w:rsidP="00516C7C">
      <w:pPr>
        <w:widowControl w:val="0"/>
        <w:autoSpaceDE w:val="0"/>
        <w:autoSpaceDN w:val="0"/>
        <w:adjustRightInd w:val="0"/>
        <w:ind w:left="640" w:hanging="640"/>
        <w:rPr>
          <w:rFonts w:ascii="Times New Roman" w:hAnsi="Times New Roman" w:cs="Times New Roman"/>
          <w:noProof/>
          <w:sz w:val="24"/>
          <w:szCs w:val="24"/>
        </w:rPr>
      </w:pPr>
      <w:r w:rsidRPr="00906E40">
        <w:rPr>
          <w:rFonts w:ascii="Times New Roman" w:hAnsi="Times New Roman" w:cs="Times New Roman"/>
          <w:noProof/>
          <w:sz w:val="24"/>
          <w:szCs w:val="24"/>
        </w:rPr>
        <w:t xml:space="preserve">65. </w:t>
      </w:r>
      <w:r w:rsidRPr="00906E40">
        <w:rPr>
          <w:rFonts w:ascii="Times New Roman" w:hAnsi="Times New Roman" w:cs="Times New Roman"/>
          <w:noProof/>
          <w:sz w:val="24"/>
          <w:szCs w:val="24"/>
        </w:rPr>
        <w:tab/>
        <w:t xml:space="preserve">Tang Y-L, Zhou Y, Cheng L-L, Su Y-Z, Wang C-B. BCL2/Ki-67 index predict survival in germinal center B-cell-like diffuse large B-cell lymphoma. </w:t>
      </w:r>
      <w:r w:rsidRPr="00906E40">
        <w:rPr>
          <w:rFonts w:ascii="Times New Roman" w:hAnsi="Times New Roman" w:cs="Times New Roman"/>
          <w:i/>
          <w:iCs/>
          <w:noProof/>
          <w:sz w:val="24"/>
          <w:szCs w:val="24"/>
        </w:rPr>
        <w:t>Oncol Lett</w:t>
      </w:r>
      <w:r w:rsidRPr="00906E40">
        <w:rPr>
          <w:rFonts w:ascii="Times New Roman" w:hAnsi="Times New Roman" w:cs="Times New Roman"/>
          <w:noProof/>
          <w:sz w:val="24"/>
          <w:szCs w:val="24"/>
        </w:rPr>
        <w:t>. 2017;14(3):3767-3773. doi:10.3892/ol.2017.6577</w:t>
      </w:r>
    </w:p>
    <w:p w14:paraId="0FA005E8" w14:textId="77777777" w:rsidR="00516C7C" w:rsidRPr="00E815D2" w:rsidRDefault="00CD3729" w:rsidP="00516C7C">
      <w:pPr>
        <w:widowControl w:val="0"/>
        <w:autoSpaceDE w:val="0"/>
        <w:autoSpaceDN w:val="0"/>
        <w:adjustRightInd w:val="0"/>
        <w:ind w:left="640" w:hanging="640"/>
        <w:rPr>
          <w:rFonts w:ascii="Times New Roman" w:hAnsi="Times New Roman" w:cs="Times New Roman"/>
          <w:noProof/>
          <w:sz w:val="24"/>
          <w:lang w:val="es-PE"/>
        </w:rPr>
      </w:pPr>
      <w:r w:rsidRPr="00906E40">
        <w:rPr>
          <w:rFonts w:ascii="Times New Roman" w:hAnsi="Times New Roman" w:cs="Times New Roman"/>
          <w:noProof/>
          <w:sz w:val="24"/>
          <w:szCs w:val="24"/>
        </w:rPr>
        <w:t xml:space="preserve">66. </w:t>
      </w:r>
      <w:r w:rsidRPr="00906E40">
        <w:rPr>
          <w:rFonts w:ascii="Times New Roman" w:hAnsi="Times New Roman" w:cs="Times New Roman"/>
          <w:noProof/>
          <w:sz w:val="24"/>
          <w:szCs w:val="24"/>
        </w:rPr>
        <w:tab/>
        <w:t xml:space="preserve">Wilson KS, Sehn LH, Berry B, et al. CHOP-R therapy overcomes the adverse prognostic influence of BCL-2 expression in diffuse large B-cell lymphoma. </w:t>
      </w:r>
      <w:r w:rsidRPr="00E815D2">
        <w:rPr>
          <w:rFonts w:ascii="Times New Roman" w:hAnsi="Times New Roman" w:cs="Times New Roman"/>
          <w:i/>
          <w:iCs/>
          <w:noProof/>
          <w:sz w:val="24"/>
          <w:szCs w:val="24"/>
          <w:lang w:val="es-PE"/>
        </w:rPr>
        <w:t>Leuk Lymphoma</w:t>
      </w:r>
      <w:r w:rsidRPr="00E815D2">
        <w:rPr>
          <w:rFonts w:ascii="Times New Roman" w:hAnsi="Times New Roman" w:cs="Times New Roman"/>
          <w:noProof/>
          <w:sz w:val="24"/>
          <w:szCs w:val="24"/>
          <w:lang w:val="es-PE"/>
        </w:rPr>
        <w:t xml:space="preserve">. </w:t>
      </w:r>
      <w:r w:rsidRPr="00E815D2">
        <w:rPr>
          <w:rFonts w:ascii="Times New Roman" w:hAnsi="Times New Roman" w:cs="Times New Roman"/>
          <w:noProof/>
          <w:sz w:val="24"/>
          <w:szCs w:val="24"/>
          <w:lang w:val="es-PE"/>
        </w:rPr>
        <w:lastRenderedPageBreak/>
        <w:t>2007;48(6):1102-1109. doi:10.1080/10428190701344881</w:t>
      </w:r>
    </w:p>
    <w:p w14:paraId="090F4637" w14:textId="56EB2808" w:rsidR="00EF7DD3" w:rsidRPr="00E815D2" w:rsidRDefault="00CD3729" w:rsidP="009B5C1F">
      <w:pPr>
        <w:jc w:val="both"/>
        <w:rPr>
          <w:rFonts w:ascii="Times New Roman" w:hAnsi="Times New Roman" w:cs="Times New Roman"/>
          <w:sz w:val="24"/>
          <w:szCs w:val="24"/>
          <w:lang w:val="es-PE"/>
        </w:rPr>
      </w:pPr>
      <w:r w:rsidRPr="00E815D2">
        <w:rPr>
          <w:rFonts w:ascii="Times New Roman" w:hAnsi="Times New Roman" w:cs="Times New Roman"/>
          <w:sz w:val="24"/>
          <w:szCs w:val="24"/>
          <w:lang w:val="es-PE"/>
        </w:rPr>
        <w:fldChar w:fldCharType="end"/>
      </w:r>
    </w:p>
    <w:sectPr w:rsidR="00EF7DD3" w:rsidRPr="00E815D2" w:rsidSect="00390A71">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D3B6" w14:textId="77777777" w:rsidR="00493040" w:rsidRDefault="00493040">
      <w:r>
        <w:separator/>
      </w:r>
    </w:p>
  </w:endnote>
  <w:endnote w:type="continuationSeparator" w:id="0">
    <w:p w14:paraId="59929BFA" w14:textId="77777777" w:rsidR="00493040" w:rsidRDefault="0049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99099480"/>
      <w:docPartObj>
        <w:docPartGallery w:val="Page Numbers (Bottom of Page)"/>
        <w:docPartUnique/>
      </w:docPartObj>
    </w:sdtPr>
    <w:sdtEndPr/>
    <w:sdtContent>
      <w:p w14:paraId="510A87D8" w14:textId="77777777" w:rsidR="00906E40" w:rsidRPr="00EF7DD3" w:rsidRDefault="00906E40" w:rsidP="00EF7DD3">
        <w:pPr>
          <w:pStyle w:val="Footer"/>
          <w:ind w:firstLine="720"/>
          <w:jc w:val="right"/>
          <w:rPr>
            <w:rFonts w:ascii="Times New Roman" w:hAnsi="Times New Roman" w:cs="Times New Roman"/>
            <w:sz w:val="24"/>
            <w:szCs w:val="24"/>
          </w:rPr>
        </w:pPr>
        <w:r w:rsidRPr="00EF7DD3">
          <w:rPr>
            <w:rFonts w:ascii="Times New Roman" w:hAnsi="Times New Roman" w:cs="Times New Roman"/>
            <w:sz w:val="24"/>
            <w:szCs w:val="24"/>
          </w:rPr>
          <w:t xml:space="preserve">Page </w:t>
        </w:r>
        <w:r w:rsidRPr="00EF7DD3">
          <w:rPr>
            <w:rFonts w:ascii="Times New Roman" w:hAnsi="Times New Roman" w:cs="Times New Roman"/>
            <w:sz w:val="24"/>
            <w:szCs w:val="24"/>
          </w:rPr>
          <w:fldChar w:fldCharType="begin"/>
        </w:r>
        <w:r w:rsidRPr="00EF7DD3">
          <w:rPr>
            <w:rFonts w:ascii="Times New Roman" w:hAnsi="Times New Roman" w:cs="Times New Roman"/>
            <w:sz w:val="24"/>
            <w:szCs w:val="24"/>
          </w:rPr>
          <w:instrText>PAGE   \* MERGEFORMAT</w:instrText>
        </w:r>
        <w:r w:rsidRPr="00EF7DD3">
          <w:rPr>
            <w:rFonts w:ascii="Times New Roman" w:hAnsi="Times New Roman" w:cs="Times New Roman"/>
            <w:sz w:val="24"/>
            <w:szCs w:val="24"/>
          </w:rPr>
          <w:fldChar w:fldCharType="separate"/>
        </w:r>
        <w:r w:rsidR="000E5CED" w:rsidRPr="000E5CED">
          <w:rPr>
            <w:rFonts w:ascii="Times New Roman" w:hAnsi="Times New Roman" w:cs="Times New Roman"/>
            <w:noProof/>
            <w:sz w:val="24"/>
            <w:szCs w:val="24"/>
            <w:lang w:val="es-ES"/>
          </w:rPr>
          <w:t>20</w:t>
        </w:r>
        <w:r w:rsidRPr="00EF7DD3">
          <w:rPr>
            <w:rFonts w:ascii="Times New Roman" w:hAnsi="Times New Roman" w:cs="Times New Roman"/>
            <w:sz w:val="24"/>
            <w:szCs w:val="24"/>
          </w:rPr>
          <w:fldChar w:fldCharType="end"/>
        </w:r>
      </w:p>
    </w:sdtContent>
  </w:sdt>
  <w:p w14:paraId="1C0A499B" w14:textId="77777777" w:rsidR="00906E40" w:rsidRDefault="00906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25769" w14:textId="77777777" w:rsidR="00493040" w:rsidRDefault="00493040">
      <w:r>
        <w:separator/>
      </w:r>
    </w:p>
  </w:footnote>
  <w:footnote w:type="continuationSeparator" w:id="0">
    <w:p w14:paraId="73F8C1CC" w14:textId="77777777" w:rsidR="00493040" w:rsidRDefault="0049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509B" w14:textId="3875FC71" w:rsidR="00906E40" w:rsidRPr="00DA78B3" w:rsidRDefault="00906E40" w:rsidP="00EF7DD3">
    <w:pPr>
      <w:pStyle w:val="Header"/>
      <w:rPr>
        <w:rFonts w:ascii="Times New Roman" w:hAnsi="Times New Roman" w:cs="Times New Roman"/>
        <w:sz w:val="24"/>
        <w:szCs w:val="24"/>
        <w:lang w:val="es-PE"/>
      </w:rPr>
    </w:pPr>
    <w:r w:rsidRPr="00DA78B3">
      <w:rPr>
        <w:rFonts w:ascii="Times New Roman" w:hAnsi="Times New Roman" w:cs="Times New Roman"/>
        <w:sz w:val="24"/>
        <w:szCs w:val="24"/>
        <w:lang w:val="es-PE"/>
      </w:rPr>
      <w:t>E</w:t>
    </w:r>
    <w:r>
      <w:rPr>
        <w:rFonts w:ascii="Times New Roman" w:hAnsi="Times New Roman" w:cs="Times New Roman"/>
        <w:sz w:val="24"/>
        <w:szCs w:val="24"/>
        <w:lang w:val="es-PE"/>
      </w:rPr>
      <w:t>pidemiologia de Linfomas en Latino</w:t>
    </w:r>
    <w:r w:rsidRPr="00DA78B3">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América </w:t>
    </w:r>
    <w:r w:rsidRPr="00DA78B3">
      <w:rPr>
        <w:rFonts w:ascii="Times New Roman" w:hAnsi="Times New Roman" w:cs="Times New Roman"/>
        <w:sz w:val="24"/>
        <w:szCs w:val="24"/>
        <w:lang w:val="es-PE"/>
      </w:rPr>
      <w:t xml:space="preserve">(ELLA)                    ||     </w:t>
    </w:r>
    <w:r>
      <w:rPr>
        <w:rFonts w:ascii="Times New Roman" w:hAnsi="Times New Roman" w:cs="Times New Roman"/>
        <w:sz w:val="24"/>
        <w:szCs w:val="24"/>
        <w:lang w:val="es-PE"/>
      </w:rPr>
      <w:t>Protocolo de estudio</w:t>
    </w:r>
    <w:r w:rsidRPr="00DA78B3">
      <w:rPr>
        <w:rFonts w:ascii="Times New Roman" w:hAnsi="Times New Roman" w:cs="Times New Roman"/>
        <w:sz w:val="24"/>
        <w:szCs w:val="24"/>
        <w:lang w:val="es-PE"/>
      </w:rPr>
      <w:t xml:space="preserve"> versión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75A"/>
    <w:multiLevelType w:val="hybridMultilevel"/>
    <w:tmpl w:val="60507086"/>
    <w:lvl w:ilvl="0" w:tplc="8B84B9B0">
      <w:start w:val="1"/>
      <w:numFmt w:val="bullet"/>
      <w:lvlText w:val=""/>
      <w:lvlJc w:val="left"/>
      <w:pPr>
        <w:ind w:left="1440" w:hanging="360"/>
      </w:pPr>
      <w:rPr>
        <w:rFonts w:ascii="Symbol" w:hAnsi="Symbol" w:hint="default"/>
      </w:rPr>
    </w:lvl>
    <w:lvl w:ilvl="1" w:tplc="06206FB4" w:tentative="1">
      <w:start w:val="1"/>
      <w:numFmt w:val="bullet"/>
      <w:lvlText w:val="o"/>
      <w:lvlJc w:val="left"/>
      <w:pPr>
        <w:ind w:left="2160" w:hanging="360"/>
      </w:pPr>
      <w:rPr>
        <w:rFonts w:ascii="Courier New" w:hAnsi="Courier New" w:cs="Courier New" w:hint="default"/>
      </w:rPr>
    </w:lvl>
    <w:lvl w:ilvl="2" w:tplc="D692388C" w:tentative="1">
      <w:start w:val="1"/>
      <w:numFmt w:val="bullet"/>
      <w:lvlText w:val=""/>
      <w:lvlJc w:val="left"/>
      <w:pPr>
        <w:ind w:left="2880" w:hanging="360"/>
      </w:pPr>
      <w:rPr>
        <w:rFonts w:ascii="Wingdings" w:hAnsi="Wingdings" w:hint="default"/>
      </w:rPr>
    </w:lvl>
    <w:lvl w:ilvl="3" w:tplc="BD1EAAC4" w:tentative="1">
      <w:start w:val="1"/>
      <w:numFmt w:val="bullet"/>
      <w:lvlText w:val=""/>
      <w:lvlJc w:val="left"/>
      <w:pPr>
        <w:ind w:left="3600" w:hanging="360"/>
      </w:pPr>
      <w:rPr>
        <w:rFonts w:ascii="Symbol" w:hAnsi="Symbol" w:hint="default"/>
      </w:rPr>
    </w:lvl>
    <w:lvl w:ilvl="4" w:tplc="AED84846" w:tentative="1">
      <w:start w:val="1"/>
      <w:numFmt w:val="bullet"/>
      <w:lvlText w:val="o"/>
      <w:lvlJc w:val="left"/>
      <w:pPr>
        <w:ind w:left="4320" w:hanging="360"/>
      </w:pPr>
      <w:rPr>
        <w:rFonts w:ascii="Courier New" w:hAnsi="Courier New" w:cs="Courier New" w:hint="default"/>
      </w:rPr>
    </w:lvl>
    <w:lvl w:ilvl="5" w:tplc="15A6D74C" w:tentative="1">
      <w:start w:val="1"/>
      <w:numFmt w:val="bullet"/>
      <w:lvlText w:val=""/>
      <w:lvlJc w:val="left"/>
      <w:pPr>
        <w:ind w:left="5040" w:hanging="360"/>
      </w:pPr>
      <w:rPr>
        <w:rFonts w:ascii="Wingdings" w:hAnsi="Wingdings" w:hint="default"/>
      </w:rPr>
    </w:lvl>
    <w:lvl w:ilvl="6" w:tplc="3860052A" w:tentative="1">
      <w:start w:val="1"/>
      <w:numFmt w:val="bullet"/>
      <w:lvlText w:val=""/>
      <w:lvlJc w:val="left"/>
      <w:pPr>
        <w:ind w:left="5760" w:hanging="360"/>
      </w:pPr>
      <w:rPr>
        <w:rFonts w:ascii="Symbol" w:hAnsi="Symbol" w:hint="default"/>
      </w:rPr>
    </w:lvl>
    <w:lvl w:ilvl="7" w:tplc="6276CDE2" w:tentative="1">
      <w:start w:val="1"/>
      <w:numFmt w:val="bullet"/>
      <w:lvlText w:val="o"/>
      <w:lvlJc w:val="left"/>
      <w:pPr>
        <w:ind w:left="6480" w:hanging="360"/>
      </w:pPr>
      <w:rPr>
        <w:rFonts w:ascii="Courier New" w:hAnsi="Courier New" w:cs="Courier New" w:hint="default"/>
      </w:rPr>
    </w:lvl>
    <w:lvl w:ilvl="8" w:tplc="D506E1A6" w:tentative="1">
      <w:start w:val="1"/>
      <w:numFmt w:val="bullet"/>
      <w:lvlText w:val=""/>
      <w:lvlJc w:val="left"/>
      <w:pPr>
        <w:ind w:left="7200" w:hanging="360"/>
      </w:pPr>
      <w:rPr>
        <w:rFonts w:ascii="Wingdings" w:hAnsi="Wingdings" w:hint="default"/>
      </w:rPr>
    </w:lvl>
  </w:abstractNum>
  <w:abstractNum w:abstractNumId="1" w15:restartNumberingAfterBreak="0">
    <w:nsid w:val="03F6149A"/>
    <w:multiLevelType w:val="multilevel"/>
    <w:tmpl w:val="D2B4DE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318ED"/>
    <w:multiLevelType w:val="hybridMultilevel"/>
    <w:tmpl w:val="F01AC99C"/>
    <w:lvl w:ilvl="0" w:tplc="30F8E382">
      <w:start w:val="1"/>
      <w:numFmt w:val="bullet"/>
      <w:lvlText w:val=""/>
      <w:lvlJc w:val="left"/>
      <w:pPr>
        <w:ind w:left="1080" w:hanging="360"/>
      </w:pPr>
      <w:rPr>
        <w:rFonts w:ascii="Symbol" w:hAnsi="Symbol" w:hint="default"/>
      </w:rPr>
    </w:lvl>
    <w:lvl w:ilvl="1" w:tplc="B31255C6" w:tentative="1">
      <w:start w:val="1"/>
      <w:numFmt w:val="bullet"/>
      <w:lvlText w:val="o"/>
      <w:lvlJc w:val="left"/>
      <w:pPr>
        <w:ind w:left="1800" w:hanging="360"/>
      </w:pPr>
      <w:rPr>
        <w:rFonts w:ascii="Courier New" w:hAnsi="Courier New" w:cs="Courier New" w:hint="default"/>
      </w:rPr>
    </w:lvl>
    <w:lvl w:ilvl="2" w:tplc="E89EB7EC" w:tentative="1">
      <w:start w:val="1"/>
      <w:numFmt w:val="bullet"/>
      <w:lvlText w:val=""/>
      <w:lvlJc w:val="left"/>
      <w:pPr>
        <w:ind w:left="2520" w:hanging="360"/>
      </w:pPr>
      <w:rPr>
        <w:rFonts w:ascii="Wingdings" w:hAnsi="Wingdings" w:hint="default"/>
      </w:rPr>
    </w:lvl>
    <w:lvl w:ilvl="3" w:tplc="73C013A6" w:tentative="1">
      <w:start w:val="1"/>
      <w:numFmt w:val="bullet"/>
      <w:lvlText w:val=""/>
      <w:lvlJc w:val="left"/>
      <w:pPr>
        <w:ind w:left="3240" w:hanging="360"/>
      </w:pPr>
      <w:rPr>
        <w:rFonts w:ascii="Symbol" w:hAnsi="Symbol" w:hint="default"/>
      </w:rPr>
    </w:lvl>
    <w:lvl w:ilvl="4" w:tplc="19507774" w:tentative="1">
      <w:start w:val="1"/>
      <w:numFmt w:val="bullet"/>
      <w:lvlText w:val="o"/>
      <w:lvlJc w:val="left"/>
      <w:pPr>
        <w:ind w:left="3960" w:hanging="360"/>
      </w:pPr>
      <w:rPr>
        <w:rFonts w:ascii="Courier New" w:hAnsi="Courier New" w:cs="Courier New" w:hint="default"/>
      </w:rPr>
    </w:lvl>
    <w:lvl w:ilvl="5" w:tplc="367EE07C" w:tentative="1">
      <w:start w:val="1"/>
      <w:numFmt w:val="bullet"/>
      <w:lvlText w:val=""/>
      <w:lvlJc w:val="left"/>
      <w:pPr>
        <w:ind w:left="4680" w:hanging="360"/>
      </w:pPr>
      <w:rPr>
        <w:rFonts w:ascii="Wingdings" w:hAnsi="Wingdings" w:hint="default"/>
      </w:rPr>
    </w:lvl>
    <w:lvl w:ilvl="6" w:tplc="93769D80" w:tentative="1">
      <w:start w:val="1"/>
      <w:numFmt w:val="bullet"/>
      <w:lvlText w:val=""/>
      <w:lvlJc w:val="left"/>
      <w:pPr>
        <w:ind w:left="5400" w:hanging="360"/>
      </w:pPr>
      <w:rPr>
        <w:rFonts w:ascii="Symbol" w:hAnsi="Symbol" w:hint="default"/>
      </w:rPr>
    </w:lvl>
    <w:lvl w:ilvl="7" w:tplc="AA2CCAA0" w:tentative="1">
      <w:start w:val="1"/>
      <w:numFmt w:val="bullet"/>
      <w:lvlText w:val="o"/>
      <w:lvlJc w:val="left"/>
      <w:pPr>
        <w:ind w:left="6120" w:hanging="360"/>
      </w:pPr>
      <w:rPr>
        <w:rFonts w:ascii="Courier New" w:hAnsi="Courier New" w:cs="Courier New" w:hint="default"/>
      </w:rPr>
    </w:lvl>
    <w:lvl w:ilvl="8" w:tplc="F45C0522" w:tentative="1">
      <w:start w:val="1"/>
      <w:numFmt w:val="bullet"/>
      <w:lvlText w:val=""/>
      <w:lvlJc w:val="left"/>
      <w:pPr>
        <w:ind w:left="6840" w:hanging="360"/>
      </w:pPr>
      <w:rPr>
        <w:rFonts w:ascii="Wingdings" w:hAnsi="Wingdings" w:hint="default"/>
      </w:rPr>
    </w:lvl>
  </w:abstractNum>
  <w:abstractNum w:abstractNumId="3" w15:restartNumberingAfterBreak="0">
    <w:nsid w:val="0AAD5093"/>
    <w:multiLevelType w:val="multilevel"/>
    <w:tmpl w:val="D2B4DE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60B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87B5B"/>
    <w:multiLevelType w:val="hybridMultilevel"/>
    <w:tmpl w:val="58F888E4"/>
    <w:lvl w:ilvl="0" w:tplc="48CE753A">
      <w:start w:val="1"/>
      <w:numFmt w:val="bullet"/>
      <w:lvlText w:val=""/>
      <w:lvlJc w:val="left"/>
      <w:pPr>
        <w:ind w:left="1080" w:hanging="360"/>
      </w:pPr>
      <w:rPr>
        <w:rFonts w:ascii="Symbol" w:hAnsi="Symbol" w:hint="default"/>
      </w:rPr>
    </w:lvl>
    <w:lvl w:ilvl="1" w:tplc="B6EC1530" w:tentative="1">
      <w:start w:val="1"/>
      <w:numFmt w:val="bullet"/>
      <w:lvlText w:val="o"/>
      <w:lvlJc w:val="left"/>
      <w:pPr>
        <w:ind w:left="1800" w:hanging="360"/>
      </w:pPr>
      <w:rPr>
        <w:rFonts w:ascii="Courier New" w:hAnsi="Courier New" w:cs="Courier New" w:hint="default"/>
      </w:rPr>
    </w:lvl>
    <w:lvl w:ilvl="2" w:tplc="196CB3EA" w:tentative="1">
      <w:start w:val="1"/>
      <w:numFmt w:val="bullet"/>
      <w:lvlText w:val=""/>
      <w:lvlJc w:val="left"/>
      <w:pPr>
        <w:ind w:left="2520" w:hanging="360"/>
      </w:pPr>
      <w:rPr>
        <w:rFonts w:ascii="Wingdings" w:hAnsi="Wingdings" w:hint="default"/>
      </w:rPr>
    </w:lvl>
    <w:lvl w:ilvl="3" w:tplc="9FF03824" w:tentative="1">
      <w:start w:val="1"/>
      <w:numFmt w:val="bullet"/>
      <w:lvlText w:val=""/>
      <w:lvlJc w:val="left"/>
      <w:pPr>
        <w:ind w:left="3240" w:hanging="360"/>
      </w:pPr>
      <w:rPr>
        <w:rFonts w:ascii="Symbol" w:hAnsi="Symbol" w:hint="default"/>
      </w:rPr>
    </w:lvl>
    <w:lvl w:ilvl="4" w:tplc="09EE554A" w:tentative="1">
      <w:start w:val="1"/>
      <w:numFmt w:val="bullet"/>
      <w:lvlText w:val="o"/>
      <w:lvlJc w:val="left"/>
      <w:pPr>
        <w:ind w:left="3960" w:hanging="360"/>
      </w:pPr>
      <w:rPr>
        <w:rFonts w:ascii="Courier New" w:hAnsi="Courier New" w:cs="Courier New" w:hint="default"/>
      </w:rPr>
    </w:lvl>
    <w:lvl w:ilvl="5" w:tplc="5964C356" w:tentative="1">
      <w:start w:val="1"/>
      <w:numFmt w:val="bullet"/>
      <w:lvlText w:val=""/>
      <w:lvlJc w:val="left"/>
      <w:pPr>
        <w:ind w:left="4680" w:hanging="360"/>
      </w:pPr>
      <w:rPr>
        <w:rFonts w:ascii="Wingdings" w:hAnsi="Wingdings" w:hint="default"/>
      </w:rPr>
    </w:lvl>
    <w:lvl w:ilvl="6" w:tplc="64325AB4" w:tentative="1">
      <w:start w:val="1"/>
      <w:numFmt w:val="bullet"/>
      <w:lvlText w:val=""/>
      <w:lvlJc w:val="left"/>
      <w:pPr>
        <w:ind w:left="5400" w:hanging="360"/>
      </w:pPr>
      <w:rPr>
        <w:rFonts w:ascii="Symbol" w:hAnsi="Symbol" w:hint="default"/>
      </w:rPr>
    </w:lvl>
    <w:lvl w:ilvl="7" w:tplc="0F6E5526" w:tentative="1">
      <w:start w:val="1"/>
      <w:numFmt w:val="bullet"/>
      <w:lvlText w:val="o"/>
      <w:lvlJc w:val="left"/>
      <w:pPr>
        <w:ind w:left="6120" w:hanging="360"/>
      </w:pPr>
      <w:rPr>
        <w:rFonts w:ascii="Courier New" w:hAnsi="Courier New" w:cs="Courier New" w:hint="default"/>
      </w:rPr>
    </w:lvl>
    <w:lvl w:ilvl="8" w:tplc="19BCB442" w:tentative="1">
      <w:start w:val="1"/>
      <w:numFmt w:val="bullet"/>
      <w:lvlText w:val=""/>
      <w:lvlJc w:val="left"/>
      <w:pPr>
        <w:ind w:left="6840" w:hanging="360"/>
      </w:pPr>
      <w:rPr>
        <w:rFonts w:ascii="Wingdings" w:hAnsi="Wingdings" w:hint="default"/>
      </w:rPr>
    </w:lvl>
  </w:abstractNum>
  <w:abstractNum w:abstractNumId="6" w15:restartNumberingAfterBreak="0">
    <w:nsid w:val="304924C5"/>
    <w:multiLevelType w:val="hybridMultilevel"/>
    <w:tmpl w:val="826CCD40"/>
    <w:lvl w:ilvl="0" w:tplc="24E49140">
      <w:start w:val="1"/>
      <w:numFmt w:val="bullet"/>
      <w:lvlText w:val=""/>
      <w:lvlJc w:val="left"/>
      <w:pPr>
        <w:ind w:left="1584" w:hanging="360"/>
      </w:pPr>
      <w:rPr>
        <w:rFonts w:ascii="Symbol" w:hAnsi="Symbol" w:hint="default"/>
      </w:rPr>
    </w:lvl>
    <w:lvl w:ilvl="1" w:tplc="DAD85346" w:tentative="1">
      <w:start w:val="1"/>
      <w:numFmt w:val="bullet"/>
      <w:lvlText w:val="o"/>
      <w:lvlJc w:val="left"/>
      <w:pPr>
        <w:ind w:left="2304" w:hanging="360"/>
      </w:pPr>
      <w:rPr>
        <w:rFonts w:ascii="Courier New" w:hAnsi="Courier New" w:cs="Courier New" w:hint="default"/>
      </w:rPr>
    </w:lvl>
    <w:lvl w:ilvl="2" w:tplc="21D67B2A" w:tentative="1">
      <w:start w:val="1"/>
      <w:numFmt w:val="bullet"/>
      <w:lvlText w:val=""/>
      <w:lvlJc w:val="left"/>
      <w:pPr>
        <w:ind w:left="3024" w:hanging="360"/>
      </w:pPr>
      <w:rPr>
        <w:rFonts w:ascii="Wingdings" w:hAnsi="Wingdings" w:hint="default"/>
      </w:rPr>
    </w:lvl>
    <w:lvl w:ilvl="3" w:tplc="8ED63F0C" w:tentative="1">
      <w:start w:val="1"/>
      <w:numFmt w:val="bullet"/>
      <w:lvlText w:val=""/>
      <w:lvlJc w:val="left"/>
      <w:pPr>
        <w:ind w:left="3744" w:hanging="360"/>
      </w:pPr>
      <w:rPr>
        <w:rFonts w:ascii="Symbol" w:hAnsi="Symbol" w:hint="default"/>
      </w:rPr>
    </w:lvl>
    <w:lvl w:ilvl="4" w:tplc="1C4C0C54" w:tentative="1">
      <w:start w:val="1"/>
      <w:numFmt w:val="bullet"/>
      <w:lvlText w:val="o"/>
      <w:lvlJc w:val="left"/>
      <w:pPr>
        <w:ind w:left="4464" w:hanging="360"/>
      </w:pPr>
      <w:rPr>
        <w:rFonts w:ascii="Courier New" w:hAnsi="Courier New" w:cs="Courier New" w:hint="default"/>
      </w:rPr>
    </w:lvl>
    <w:lvl w:ilvl="5" w:tplc="632883CC" w:tentative="1">
      <w:start w:val="1"/>
      <w:numFmt w:val="bullet"/>
      <w:lvlText w:val=""/>
      <w:lvlJc w:val="left"/>
      <w:pPr>
        <w:ind w:left="5184" w:hanging="360"/>
      </w:pPr>
      <w:rPr>
        <w:rFonts w:ascii="Wingdings" w:hAnsi="Wingdings" w:hint="default"/>
      </w:rPr>
    </w:lvl>
    <w:lvl w:ilvl="6" w:tplc="ABAA14BC" w:tentative="1">
      <w:start w:val="1"/>
      <w:numFmt w:val="bullet"/>
      <w:lvlText w:val=""/>
      <w:lvlJc w:val="left"/>
      <w:pPr>
        <w:ind w:left="5904" w:hanging="360"/>
      </w:pPr>
      <w:rPr>
        <w:rFonts w:ascii="Symbol" w:hAnsi="Symbol" w:hint="default"/>
      </w:rPr>
    </w:lvl>
    <w:lvl w:ilvl="7" w:tplc="C8FAADBE" w:tentative="1">
      <w:start w:val="1"/>
      <w:numFmt w:val="bullet"/>
      <w:lvlText w:val="o"/>
      <w:lvlJc w:val="left"/>
      <w:pPr>
        <w:ind w:left="6624" w:hanging="360"/>
      </w:pPr>
      <w:rPr>
        <w:rFonts w:ascii="Courier New" w:hAnsi="Courier New" w:cs="Courier New" w:hint="default"/>
      </w:rPr>
    </w:lvl>
    <w:lvl w:ilvl="8" w:tplc="DD3CDB72" w:tentative="1">
      <w:start w:val="1"/>
      <w:numFmt w:val="bullet"/>
      <w:lvlText w:val=""/>
      <w:lvlJc w:val="left"/>
      <w:pPr>
        <w:ind w:left="7344" w:hanging="360"/>
      </w:pPr>
      <w:rPr>
        <w:rFonts w:ascii="Wingdings" w:hAnsi="Wingdings" w:hint="default"/>
      </w:rPr>
    </w:lvl>
  </w:abstractNum>
  <w:abstractNum w:abstractNumId="7" w15:restartNumberingAfterBreak="0">
    <w:nsid w:val="3F72346E"/>
    <w:multiLevelType w:val="multilevel"/>
    <w:tmpl w:val="D2B4DE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897C7A"/>
    <w:multiLevelType w:val="hybridMultilevel"/>
    <w:tmpl w:val="5A32AA3C"/>
    <w:lvl w:ilvl="0" w:tplc="B2C6C31A">
      <w:start w:val="1"/>
      <w:numFmt w:val="bullet"/>
      <w:lvlText w:val=""/>
      <w:lvlJc w:val="left"/>
      <w:pPr>
        <w:ind w:left="720" w:hanging="360"/>
      </w:pPr>
      <w:rPr>
        <w:rFonts w:ascii="Symbol" w:hAnsi="Symbol" w:hint="default"/>
      </w:rPr>
    </w:lvl>
    <w:lvl w:ilvl="1" w:tplc="4038F356" w:tentative="1">
      <w:start w:val="1"/>
      <w:numFmt w:val="bullet"/>
      <w:lvlText w:val="o"/>
      <w:lvlJc w:val="left"/>
      <w:pPr>
        <w:ind w:left="1440" w:hanging="360"/>
      </w:pPr>
      <w:rPr>
        <w:rFonts w:ascii="Courier New" w:hAnsi="Courier New" w:cs="Courier New" w:hint="default"/>
      </w:rPr>
    </w:lvl>
    <w:lvl w:ilvl="2" w:tplc="ECEA5D98" w:tentative="1">
      <w:start w:val="1"/>
      <w:numFmt w:val="bullet"/>
      <w:lvlText w:val=""/>
      <w:lvlJc w:val="left"/>
      <w:pPr>
        <w:ind w:left="2160" w:hanging="360"/>
      </w:pPr>
      <w:rPr>
        <w:rFonts w:ascii="Wingdings" w:hAnsi="Wingdings" w:hint="default"/>
      </w:rPr>
    </w:lvl>
    <w:lvl w:ilvl="3" w:tplc="1C22B088" w:tentative="1">
      <w:start w:val="1"/>
      <w:numFmt w:val="bullet"/>
      <w:lvlText w:val=""/>
      <w:lvlJc w:val="left"/>
      <w:pPr>
        <w:ind w:left="2880" w:hanging="360"/>
      </w:pPr>
      <w:rPr>
        <w:rFonts w:ascii="Symbol" w:hAnsi="Symbol" w:hint="default"/>
      </w:rPr>
    </w:lvl>
    <w:lvl w:ilvl="4" w:tplc="D91C8EC8" w:tentative="1">
      <w:start w:val="1"/>
      <w:numFmt w:val="bullet"/>
      <w:lvlText w:val="o"/>
      <w:lvlJc w:val="left"/>
      <w:pPr>
        <w:ind w:left="3600" w:hanging="360"/>
      </w:pPr>
      <w:rPr>
        <w:rFonts w:ascii="Courier New" w:hAnsi="Courier New" w:cs="Courier New" w:hint="default"/>
      </w:rPr>
    </w:lvl>
    <w:lvl w:ilvl="5" w:tplc="387442CA" w:tentative="1">
      <w:start w:val="1"/>
      <w:numFmt w:val="bullet"/>
      <w:lvlText w:val=""/>
      <w:lvlJc w:val="left"/>
      <w:pPr>
        <w:ind w:left="4320" w:hanging="360"/>
      </w:pPr>
      <w:rPr>
        <w:rFonts w:ascii="Wingdings" w:hAnsi="Wingdings" w:hint="default"/>
      </w:rPr>
    </w:lvl>
    <w:lvl w:ilvl="6" w:tplc="C186C0D2" w:tentative="1">
      <w:start w:val="1"/>
      <w:numFmt w:val="bullet"/>
      <w:lvlText w:val=""/>
      <w:lvlJc w:val="left"/>
      <w:pPr>
        <w:ind w:left="5040" w:hanging="360"/>
      </w:pPr>
      <w:rPr>
        <w:rFonts w:ascii="Symbol" w:hAnsi="Symbol" w:hint="default"/>
      </w:rPr>
    </w:lvl>
    <w:lvl w:ilvl="7" w:tplc="F47006CE" w:tentative="1">
      <w:start w:val="1"/>
      <w:numFmt w:val="bullet"/>
      <w:lvlText w:val="o"/>
      <w:lvlJc w:val="left"/>
      <w:pPr>
        <w:ind w:left="5760" w:hanging="360"/>
      </w:pPr>
      <w:rPr>
        <w:rFonts w:ascii="Courier New" w:hAnsi="Courier New" w:cs="Courier New" w:hint="default"/>
      </w:rPr>
    </w:lvl>
    <w:lvl w:ilvl="8" w:tplc="7B5850B6" w:tentative="1">
      <w:start w:val="1"/>
      <w:numFmt w:val="bullet"/>
      <w:lvlText w:val=""/>
      <w:lvlJc w:val="left"/>
      <w:pPr>
        <w:ind w:left="6480" w:hanging="360"/>
      </w:pPr>
      <w:rPr>
        <w:rFonts w:ascii="Wingdings" w:hAnsi="Wingdings" w:hint="default"/>
      </w:rPr>
    </w:lvl>
  </w:abstractNum>
  <w:abstractNum w:abstractNumId="9" w15:restartNumberingAfterBreak="0">
    <w:nsid w:val="4FC175E5"/>
    <w:multiLevelType w:val="hybridMultilevel"/>
    <w:tmpl w:val="39A6EA4A"/>
    <w:lvl w:ilvl="0" w:tplc="62A855C0">
      <w:start w:val="1"/>
      <w:numFmt w:val="bullet"/>
      <w:lvlText w:val=""/>
      <w:lvlJc w:val="left"/>
      <w:pPr>
        <w:ind w:left="1584" w:hanging="360"/>
      </w:pPr>
      <w:rPr>
        <w:rFonts w:ascii="Symbol" w:hAnsi="Symbol" w:hint="default"/>
      </w:rPr>
    </w:lvl>
    <w:lvl w:ilvl="1" w:tplc="0C5EB7E6" w:tentative="1">
      <w:start w:val="1"/>
      <w:numFmt w:val="bullet"/>
      <w:lvlText w:val="o"/>
      <w:lvlJc w:val="left"/>
      <w:pPr>
        <w:ind w:left="2304" w:hanging="360"/>
      </w:pPr>
      <w:rPr>
        <w:rFonts w:ascii="Courier New" w:hAnsi="Courier New" w:cs="Courier New" w:hint="default"/>
      </w:rPr>
    </w:lvl>
    <w:lvl w:ilvl="2" w:tplc="9C4809B6" w:tentative="1">
      <w:start w:val="1"/>
      <w:numFmt w:val="bullet"/>
      <w:lvlText w:val=""/>
      <w:lvlJc w:val="left"/>
      <w:pPr>
        <w:ind w:left="3024" w:hanging="360"/>
      </w:pPr>
      <w:rPr>
        <w:rFonts w:ascii="Wingdings" w:hAnsi="Wingdings" w:hint="default"/>
      </w:rPr>
    </w:lvl>
    <w:lvl w:ilvl="3" w:tplc="D6B098FE" w:tentative="1">
      <w:start w:val="1"/>
      <w:numFmt w:val="bullet"/>
      <w:lvlText w:val=""/>
      <w:lvlJc w:val="left"/>
      <w:pPr>
        <w:ind w:left="3744" w:hanging="360"/>
      </w:pPr>
      <w:rPr>
        <w:rFonts w:ascii="Symbol" w:hAnsi="Symbol" w:hint="default"/>
      </w:rPr>
    </w:lvl>
    <w:lvl w:ilvl="4" w:tplc="E04C7850" w:tentative="1">
      <w:start w:val="1"/>
      <w:numFmt w:val="bullet"/>
      <w:lvlText w:val="o"/>
      <w:lvlJc w:val="left"/>
      <w:pPr>
        <w:ind w:left="4464" w:hanging="360"/>
      </w:pPr>
      <w:rPr>
        <w:rFonts w:ascii="Courier New" w:hAnsi="Courier New" w:cs="Courier New" w:hint="default"/>
      </w:rPr>
    </w:lvl>
    <w:lvl w:ilvl="5" w:tplc="22963250" w:tentative="1">
      <w:start w:val="1"/>
      <w:numFmt w:val="bullet"/>
      <w:lvlText w:val=""/>
      <w:lvlJc w:val="left"/>
      <w:pPr>
        <w:ind w:left="5184" w:hanging="360"/>
      </w:pPr>
      <w:rPr>
        <w:rFonts w:ascii="Wingdings" w:hAnsi="Wingdings" w:hint="default"/>
      </w:rPr>
    </w:lvl>
    <w:lvl w:ilvl="6" w:tplc="769CD13A" w:tentative="1">
      <w:start w:val="1"/>
      <w:numFmt w:val="bullet"/>
      <w:lvlText w:val=""/>
      <w:lvlJc w:val="left"/>
      <w:pPr>
        <w:ind w:left="5904" w:hanging="360"/>
      </w:pPr>
      <w:rPr>
        <w:rFonts w:ascii="Symbol" w:hAnsi="Symbol" w:hint="default"/>
      </w:rPr>
    </w:lvl>
    <w:lvl w:ilvl="7" w:tplc="317A9516" w:tentative="1">
      <w:start w:val="1"/>
      <w:numFmt w:val="bullet"/>
      <w:lvlText w:val="o"/>
      <w:lvlJc w:val="left"/>
      <w:pPr>
        <w:ind w:left="6624" w:hanging="360"/>
      </w:pPr>
      <w:rPr>
        <w:rFonts w:ascii="Courier New" w:hAnsi="Courier New" w:cs="Courier New" w:hint="default"/>
      </w:rPr>
    </w:lvl>
    <w:lvl w:ilvl="8" w:tplc="0E02B944" w:tentative="1">
      <w:start w:val="1"/>
      <w:numFmt w:val="bullet"/>
      <w:lvlText w:val=""/>
      <w:lvlJc w:val="left"/>
      <w:pPr>
        <w:ind w:left="7344" w:hanging="360"/>
      </w:pPr>
      <w:rPr>
        <w:rFonts w:ascii="Wingdings" w:hAnsi="Wingdings" w:hint="default"/>
      </w:rPr>
    </w:lvl>
  </w:abstractNum>
  <w:abstractNum w:abstractNumId="10" w15:restartNumberingAfterBreak="0">
    <w:nsid w:val="555610D2"/>
    <w:multiLevelType w:val="multilevel"/>
    <w:tmpl w:val="D2B4DE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70738D"/>
    <w:multiLevelType w:val="hybridMultilevel"/>
    <w:tmpl w:val="704224F6"/>
    <w:lvl w:ilvl="0" w:tplc="12E06F3E">
      <w:start w:val="1"/>
      <w:numFmt w:val="bullet"/>
      <w:lvlText w:val=""/>
      <w:lvlJc w:val="left"/>
      <w:pPr>
        <w:ind w:left="1080" w:hanging="360"/>
      </w:pPr>
      <w:rPr>
        <w:rFonts w:ascii="Symbol" w:hAnsi="Symbol" w:hint="default"/>
      </w:rPr>
    </w:lvl>
    <w:lvl w:ilvl="1" w:tplc="12F0C284" w:tentative="1">
      <w:start w:val="1"/>
      <w:numFmt w:val="bullet"/>
      <w:lvlText w:val="o"/>
      <w:lvlJc w:val="left"/>
      <w:pPr>
        <w:ind w:left="1800" w:hanging="360"/>
      </w:pPr>
      <w:rPr>
        <w:rFonts w:ascii="Courier New" w:hAnsi="Courier New" w:cs="Courier New" w:hint="default"/>
      </w:rPr>
    </w:lvl>
    <w:lvl w:ilvl="2" w:tplc="EC982B50" w:tentative="1">
      <w:start w:val="1"/>
      <w:numFmt w:val="bullet"/>
      <w:lvlText w:val=""/>
      <w:lvlJc w:val="left"/>
      <w:pPr>
        <w:ind w:left="2520" w:hanging="360"/>
      </w:pPr>
      <w:rPr>
        <w:rFonts w:ascii="Wingdings" w:hAnsi="Wingdings" w:hint="default"/>
      </w:rPr>
    </w:lvl>
    <w:lvl w:ilvl="3" w:tplc="0BCE52C0" w:tentative="1">
      <w:start w:val="1"/>
      <w:numFmt w:val="bullet"/>
      <w:lvlText w:val=""/>
      <w:lvlJc w:val="left"/>
      <w:pPr>
        <w:ind w:left="3240" w:hanging="360"/>
      </w:pPr>
      <w:rPr>
        <w:rFonts w:ascii="Symbol" w:hAnsi="Symbol" w:hint="default"/>
      </w:rPr>
    </w:lvl>
    <w:lvl w:ilvl="4" w:tplc="03B6D3F4" w:tentative="1">
      <w:start w:val="1"/>
      <w:numFmt w:val="bullet"/>
      <w:lvlText w:val="o"/>
      <w:lvlJc w:val="left"/>
      <w:pPr>
        <w:ind w:left="3960" w:hanging="360"/>
      </w:pPr>
      <w:rPr>
        <w:rFonts w:ascii="Courier New" w:hAnsi="Courier New" w:cs="Courier New" w:hint="default"/>
      </w:rPr>
    </w:lvl>
    <w:lvl w:ilvl="5" w:tplc="DEF060C4" w:tentative="1">
      <w:start w:val="1"/>
      <w:numFmt w:val="bullet"/>
      <w:lvlText w:val=""/>
      <w:lvlJc w:val="left"/>
      <w:pPr>
        <w:ind w:left="4680" w:hanging="360"/>
      </w:pPr>
      <w:rPr>
        <w:rFonts w:ascii="Wingdings" w:hAnsi="Wingdings" w:hint="default"/>
      </w:rPr>
    </w:lvl>
    <w:lvl w:ilvl="6" w:tplc="C7B05118" w:tentative="1">
      <w:start w:val="1"/>
      <w:numFmt w:val="bullet"/>
      <w:lvlText w:val=""/>
      <w:lvlJc w:val="left"/>
      <w:pPr>
        <w:ind w:left="5400" w:hanging="360"/>
      </w:pPr>
      <w:rPr>
        <w:rFonts w:ascii="Symbol" w:hAnsi="Symbol" w:hint="default"/>
      </w:rPr>
    </w:lvl>
    <w:lvl w:ilvl="7" w:tplc="732AAB78" w:tentative="1">
      <w:start w:val="1"/>
      <w:numFmt w:val="bullet"/>
      <w:lvlText w:val="o"/>
      <w:lvlJc w:val="left"/>
      <w:pPr>
        <w:ind w:left="6120" w:hanging="360"/>
      </w:pPr>
      <w:rPr>
        <w:rFonts w:ascii="Courier New" w:hAnsi="Courier New" w:cs="Courier New" w:hint="default"/>
      </w:rPr>
    </w:lvl>
    <w:lvl w:ilvl="8" w:tplc="BE96F322" w:tentative="1">
      <w:start w:val="1"/>
      <w:numFmt w:val="bullet"/>
      <w:lvlText w:val=""/>
      <w:lvlJc w:val="left"/>
      <w:pPr>
        <w:ind w:left="6840" w:hanging="360"/>
      </w:pPr>
      <w:rPr>
        <w:rFonts w:ascii="Wingdings" w:hAnsi="Wingdings" w:hint="default"/>
      </w:rPr>
    </w:lvl>
  </w:abstractNum>
  <w:abstractNum w:abstractNumId="12" w15:restartNumberingAfterBreak="0">
    <w:nsid w:val="64AE2CBF"/>
    <w:multiLevelType w:val="multilevel"/>
    <w:tmpl w:val="D2B4DE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9832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062928"/>
    <w:multiLevelType w:val="multilevel"/>
    <w:tmpl w:val="D2B4DE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5F15CA"/>
    <w:multiLevelType w:val="multilevel"/>
    <w:tmpl w:val="3F5AD6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6939D9"/>
    <w:multiLevelType w:val="multilevel"/>
    <w:tmpl w:val="3F5AD6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4"/>
  </w:num>
  <w:num w:numId="3">
    <w:abstractNumId w:val="13"/>
  </w:num>
  <w:num w:numId="4">
    <w:abstractNumId w:val="5"/>
  </w:num>
  <w:num w:numId="5">
    <w:abstractNumId w:val="14"/>
  </w:num>
  <w:num w:numId="6">
    <w:abstractNumId w:val="2"/>
  </w:num>
  <w:num w:numId="7">
    <w:abstractNumId w:val="10"/>
  </w:num>
  <w:num w:numId="8">
    <w:abstractNumId w:val="11"/>
  </w:num>
  <w:num w:numId="9">
    <w:abstractNumId w:val="12"/>
  </w:num>
  <w:num w:numId="10">
    <w:abstractNumId w:val="0"/>
  </w:num>
  <w:num w:numId="11">
    <w:abstractNumId w:val="7"/>
  </w:num>
  <w:num w:numId="12">
    <w:abstractNumId w:val="6"/>
  </w:num>
  <w:num w:numId="13">
    <w:abstractNumId w:val="9"/>
  </w:num>
  <w:num w:numId="14">
    <w:abstractNumId w:val="3"/>
  </w:num>
  <w:num w:numId="15">
    <w:abstractNumId w:val="1"/>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71"/>
    <w:rsid w:val="000003D8"/>
    <w:rsid w:val="00011B10"/>
    <w:rsid w:val="00014091"/>
    <w:rsid w:val="00016BFF"/>
    <w:rsid w:val="000215C5"/>
    <w:rsid w:val="00023434"/>
    <w:rsid w:val="00042E08"/>
    <w:rsid w:val="00047881"/>
    <w:rsid w:val="00056FAC"/>
    <w:rsid w:val="00062939"/>
    <w:rsid w:val="0007041C"/>
    <w:rsid w:val="00085F4C"/>
    <w:rsid w:val="00090CAD"/>
    <w:rsid w:val="000A1990"/>
    <w:rsid w:val="000A36DF"/>
    <w:rsid w:val="000B0E23"/>
    <w:rsid w:val="000E5CED"/>
    <w:rsid w:val="000E7591"/>
    <w:rsid w:val="00113FF4"/>
    <w:rsid w:val="001203F5"/>
    <w:rsid w:val="0012641D"/>
    <w:rsid w:val="001377F4"/>
    <w:rsid w:val="001416EA"/>
    <w:rsid w:val="00161EBE"/>
    <w:rsid w:val="0016602F"/>
    <w:rsid w:val="00173036"/>
    <w:rsid w:val="00177748"/>
    <w:rsid w:val="00181B49"/>
    <w:rsid w:val="00182F38"/>
    <w:rsid w:val="001B3330"/>
    <w:rsid w:val="001D61DD"/>
    <w:rsid w:val="001E057B"/>
    <w:rsid w:val="001E4464"/>
    <w:rsid w:val="00222DA7"/>
    <w:rsid w:val="002339BC"/>
    <w:rsid w:val="002669C2"/>
    <w:rsid w:val="002834D5"/>
    <w:rsid w:val="00296AC1"/>
    <w:rsid w:val="002D4FDC"/>
    <w:rsid w:val="002D5D25"/>
    <w:rsid w:val="002E33F9"/>
    <w:rsid w:val="002E5B90"/>
    <w:rsid w:val="002F4F48"/>
    <w:rsid w:val="002F5E2C"/>
    <w:rsid w:val="003063BA"/>
    <w:rsid w:val="00310279"/>
    <w:rsid w:val="00335F35"/>
    <w:rsid w:val="00386C91"/>
    <w:rsid w:val="00390A71"/>
    <w:rsid w:val="003A6E1A"/>
    <w:rsid w:val="003B2D7E"/>
    <w:rsid w:val="003B595D"/>
    <w:rsid w:val="003E38AA"/>
    <w:rsid w:val="003E4563"/>
    <w:rsid w:val="003F0036"/>
    <w:rsid w:val="00404D31"/>
    <w:rsid w:val="004144BD"/>
    <w:rsid w:val="00417AF1"/>
    <w:rsid w:val="00432D08"/>
    <w:rsid w:val="00447132"/>
    <w:rsid w:val="0046578E"/>
    <w:rsid w:val="0049161D"/>
    <w:rsid w:val="00493040"/>
    <w:rsid w:val="004A3F87"/>
    <w:rsid w:val="004B775B"/>
    <w:rsid w:val="0050720C"/>
    <w:rsid w:val="00516C7C"/>
    <w:rsid w:val="005909FE"/>
    <w:rsid w:val="005C1223"/>
    <w:rsid w:val="005C64A8"/>
    <w:rsid w:val="006207D3"/>
    <w:rsid w:val="006274BA"/>
    <w:rsid w:val="0064023A"/>
    <w:rsid w:val="0064712B"/>
    <w:rsid w:val="00663305"/>
    <w:rsid w:val="006679F2"/>
    <w:rsid w:val="00674CB5"/>
    <w:rsid w:val="00682306"/>
    <w:rsid w:val="00687B36"/>
    <w:rsid w:val="006900AE"/>
    <w:rsid w:val="006912EE"/>
    <w:rsid w:val="00696CF3"/>
    <w:rsid w:val="006A0C52"/>
    <w:rsid w:val="006B05B0"/>
    <w:rsid w:val="006B066E"/>
    <w:rsid w:val="006B550D"/>
    <w:rsid w:val="006D22AA"/>
    <w:rsid w:val="006E791B"/>
    <w:rsid w:val="006E7CD4"/>
    <w:rsid w:val="0075711F"/>
    <w:rsid w:val="00763ACD"/>
    <w:rsid w:val="00775EDC"/>
    <w:rsid w:val="00786950"/>
    <w:rsid w:val="007939E3"/>
    <w:rsid w:val="00793B2E"/>
    <w:rsid w:val="007B71F8"/>
    <w:rsid w:val="007D314F"/>
    <w:rsid w:val="007E3620"/>
    <w:rsid w:val="0080337D"/>
    <w:rsid w:val="0081355C"/>
    <w:rsid w:val="008B1B1B"/>
    <w:rsid w:val="008D2BFF"/>
    <w:rsid w:val="008D7E52"/>
    <w:rsid w:val="00906E40"/>
    <w:rsid w:val="00932EC8"/>
    <w:rsid w:val="00940299"/>
    <w:rsid w:val="00962347"/>
    <w:rsid w:val="00963C5E"/>
    <w:rsid w:val="0096401B"/>
    <w:rsid w:val="00981F19"/>
    <w:rsid w:val="00983048"/>
    <w:rsid w:val="009918CB"/>
    <w:rsid w:val="00992F07"/>
    <w:rsid w:val="009934D9"/>
    <w:rsid w:val="009951D7"/>
    <w:rsid w:val="009B261B"/>
    <w:rsid w:val="009B5ACA"/>
    <w:rsid w:val="009B5C1F"/>
    <w:rsid w:val="009B5FC0"/>
    <w:rsid w:val="009C05EA"/>
    <w:rsid w:val="009C4B56"/>
    <w:rsid w:val="009F3576"/>
    <w:rsid w:val="009F6967"/>
    <w:rsid w:val="00A04EB5"/>
    <w:rsid w:val="00A10EC4"/>
    <w:rsid w:val="00A22C16"/>
    <w:rsid w:val="00A25F67"/>
    <w:rsid w:val="00A52227"/>
    <w:rsid w:val="00A52CAE"/>
    <w:rsid w:val="00A70C2B"/>
    <w:rsid w:val="00A85258"/>
    <w:rsid w:val="00A859FA"/>
    <w:rsid w:val="00A9008B"/>
    <w:rsid w:val="00AA4ABE"/>
    <w:rsid w:val="00AA64CC"/>
    <w:rsid w:val="00AD025E"/>
    <w:rsid w:val="00AF2DD3"/>
    <w:rsid w:val="00B31244"/>
    <w:rsid w:val="00B35D24"/>
    <w:rsid w:val="00B42931"/>
    <w:rsid w:val="00B75575"/>
    <w:rsid w:val="00BA09B2"/>
    <w:rsid w:val="00BF4E2C"/>
    <w:rsid w:val="00C04C5C"/>
    <w:rsid w:val="00C5737F"/>
    <w:rsid w:val="00C61F1A"/>
    <w:rsid w:val="00C6236B"/>
    <w:rsid w:val="00C64031"/>
    <w:rsid w:val="00C6597B"/>
    <w:rsid w:val="00C705A0"/>
    <w:rsid w:val="00C75265"/>
    <w:rsid w:val="00C94FC2"/>
    <w:rsid w:val="00C960B1"/>
    <w:rsid w:val="00CB0D0E"/>
    <w:rsid w:val="00CD3729"/>
    <w:rsid w:val="00CF2246"/>
    <w:rsid w:val="00CF429E"/>
    <w:rsid w:val="00D03C49"/>
    <w:rsid w:val="00D163F5"/>
    <w:rsid w:val="00D16CC5"/>
    <w:rsid w:val="00D22FB8"/>
    <w:rsid w:val="00D30573"/>
    <w:rsid w:val="00D31265"/>
    <w:rsid w:val="00D3656C"/>
    <w:rsid w:val="00D56D41"/>
    <w:rsid w:val="00D619D0"/>
    <w:rsid w:val="00D77B4F"/>
    <w:rsid w:val="00DA78B3"/>
    <w:rsid w:val="00DC0AE4"/>
    <w:rsid w:val="00DC0B3E"/>
    <w:rsid w:val="00DC4E28"/>
    <w:rsid w:val="00DE5E6E"/>
    <w:rsid w:val="00E00633"/>
    <w:rsid w:val="00E051BB"/>
    <w:rsid w:val="00E05F36"/>
    <w:rsid w:val="00E151E4"/>
    <w:rsid w:val="00E240CA"/>
    <w:rsid w:val="00E24286"/>
    <w:rsid w:val="00E75E38"/>
    <w:rsid w:val="00E815D2"/>
    <w:rsid w:val="00E87112"/>
    <w:rsid w:val="00E87318"/>
    <w:rsid w:val="00EA66F8"/>
    <w:rsid w:val="00EB4A11"/>
    <w:rsid w:val="00EB6B07"/>
    <w:rsid w:val="00EE483F"/>
    <w:rsid w:val="00EE7681"/>
    <w:rsid w:val="00EF08AA"/>
    <w:rsid w:val="00EF7DD3"/>
    <w:rsid w:val="00F0412E"/>
    <w:rsid w:val="00F066DC"/>
    <w:rsid w:val="00F06A0F"/>
    <w:rsid w:val="00F06BC9"/>
    <w:rsid w:val="00F26E41"/>
    <w:rsid w:val="00F45CA9"/>
    <w:rsid w:val="00F715F9"/>
    <w:rsid w:val="00F834E9"/>
    <w:rsid w:val="00F922E4"/>
    <w:rsid w:val="00FA7DEC"/>
    <w:rsid w:val="00FB2167"/>
    <w:rsid w:val="00FD1B49"/>
    <w:rsid w:val="00FD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B630"/>
  <w15:chartTrackingRefBased/>
  <w15:docId w15:val="{F306B478-C8E5-4D0B-8A6D-4A700457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4F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71"/>
    <w:pPr>
      <w:tabs>
        <w:tab w:val="center" w:pos="4680"/>
        <w:tab w:val="right" w:pos="9360"/>
      </w:tabs>
    </w:pPr>
  </w:style>
  <w:style w:type="character" w:customStyle="1" w:styleId="HeaderChar">
    <w:name w:val="Header Char"/>
    <w:basedOn w:val="DefaultParagraphFont"/>
    <w:link w:val="Header"/>
    <w:uiPriority w:val="99"/>
    <w:rsid w:val="00390A71"/>
  </w:style>
  <w:style w:type="paragraph" w:styleId="Footer">
    <w:name w:val="footer"/>
    <w:basedOn w:val="Normal"/>
    <w:link w:val="FooterChar"/>
    <w:uiPriority w:val="99"/>
    <w:unhideWhenUsed/>
    <w:rsid w:val="00390A71"/>
    <w:pPr>
      <w:tabs>
        <w:tab w:val="center" w:pos="4680"/>
        <w:tab w:val="right" w:pos="9360"/>
      </w:tabs>
    </w:pPr>
  </w:style>
  <w:style w:type="character" w:customStyle="1" w:styleId="FooterChar">
    <w:name w:val="Footer Char"/>
    <w:basedOn w:val="DefaultParagraphFont"/>
    <w:link w:val="Footer"/>
    <w:uiPriority w:val="99"/>
    <w:rsid w:val="00390A71"/>
  </w:style>
  <w:style w:type="paragraph" w:styleId="ListParagraph">
    <w:name w:val="List Paragraph"/>
    <w:basedOn w:val="Normal"/>
    <w:uiPriority w:val="34"/>
    <w:qFormat/>
    <w:rsid w:val="0012641D"/>
    <w:pPr>
      <w:ind w:left="720"/>
      <w:contextualSpacing/>
    </w:pPr>
  </w:style>
  <w:style w:type="table" w:styleId="TableGrid">
    <w:name w:val="Table Grid"/>
    <w:basedOn w:val="TableNormal"/>
    <w:uiPriority w:val="39"/>
    <w:rsid w:val="00932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3C49"/>
    <w:rPr>
      <w:sz w:val="16"/>
      <w:szCs w:val="16"/>
    </w:rPr>
  </w:style>
  <w:style w:type="paragraph" w:styleId="CommentText">
    <w:name w:val="annotation text"/>
    <w:basedOn w:val="Normal"/>
    <w:link w:val="CommentTextChar"/>
    <w:uiPriority w:val="99"/>
    <w:semiHidden/>
    <w:unhideWhenUsed/>
    <w:rsid w:val="00D03C49"/>
    <w:rPr>
      <w:sz w:val="20"/>
      <w:szCs w:val="20"/>
    </w:rPr>
  </w:style>
  <w:style w:type="character" w:customStyle="1" w:styleId="CommentTextChar">
    <w:name w:val="Comment Text Char"/>
    <w:basedOn w:val="DefaultParagraphFont"/>
    <w:link w:val="CommentText"/>
    <w:uiPriority w:val="99"/>
    <w:semiHidden/>
    <w:rsid w:val="00D03C49"/>
    <w:rPr>
      <w:sz w:val="20"/>
      <w:szCs w:val="20"/>
    </w:rPr>
  </w:style>
  <w:style w:type="paragraph" w:styleId="CommentSubject">
    <w:name w:val="annotation subject"/>
    <w:basedOn w:val="CommentText"/>
    <w:next w:val="CommentText"/>
    <w:link w:val="CommentSubjectChar"/>
    <w:uiPriority w:val="99"/>
    <w:semiHidden/>
    <w:unhideWhenUsed/>
    <w:rsid w:val="00D03C49"/>
    <w:rPr>
      <w:b/>
      <w:bCs/>
    </w:rPr>
  </w:style>
  <w:style w:type="character" w:customStyle="1" w:styleId="CommentSubjectChar">
    <w:name w:val="Comment Subject Char"/>
    <w:basedOn w:val="CommentTextChar"/>
    <w:link w:val="CommentSubject"/>
    <w:uiPriority w:val="99"/>
    <w:semiHidden/>
    <w:rsid w:val="00D03C49"/>
    <w:rPr>
      <w:b/>
      <w:bCs/>
      <w:sz w:val="20"/>
      <w:szCs w:val="20"/>
    </w:rPr>
  </w:style>
  <w:style w:type="paragraph" w:styleId="BalloonText">
    <w:name w:val="Balloon Text"/>
    <w:basedOn w:val="Normal"/>
    <w:link w:val="BalloonTextChar"/>
    <w:uiPriority w:val="99"/>
    <w:semiHidden/>
    <w:unhideWhenUsed/>
    <w:rsid w:val="00D03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49"/>
    <w:rPr>
      <w:rFonts w:ascii="Segoe UI" w:hAnsi="Segoe UI" w:cs="Segoe UI"/>
      <w:sz w:val="18"/>
      <w:szCs w:val="18"/>
    </w:rPr>
  </w:style>
  <w:style w:type="paragraph" w:styleId="HTMLPreformatted">
    <w:name w:val="HTML Preformatted"/>
    <w:basedOn w:val="Normal"/>
    <w:link w:val="HTMLPreformattedChar"/>
    <w:uiPriority w:val="99"/>
    <w:semiHidden/>
    <w:unhideWhenUsed/>
    <w:rsid w:val="00F45CA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5CA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4560">
      <w:bodyDiv w:val="1"/>
      <w:marLeft w:val="0"/>
      <w:marRight w:val="0"/>
      <w:marTop w:val="0"/>
      <w:marBottom w:val="0"/>
      <w:divBdr>
        <w:top w:val="none" w:sz="0" w:space="0" w:color="auto"/>
        <w:left w:val="none" w:sz="0" w:space="0" w:color="auto"/>
        <w:bottom w:val="none" w:sz="0" w:space="0" w:color="auto"/>
        <w:right w:val="none" w:sz="0" w:space="0" w:color="auto"/>
      </w:divBdr>
    </w:div>
    <w:div w:id="202711890">
      <w:bodyDiv w:val="1"/>
      <w:marLeft w:val="0"/>
      <w:marRight w:val="0"/>
      <w:marTop w:val="0"/>
      <w:marBottom w:val="0"/>
      <w:divBdr>
        <w:top w:val="none" w:sz="0" w:space="0" w:color="auto"/>
        <w:left w:val="none" w:sz="0" w:space="0" w:color="auto"/>
        <w:bottom w:val="none" w:sz="0" w:space="0" w:color="auto"/>
        <w:right w:val="none" w:sz="0" w:space="0" w:color="auto"/>
      </w:divBdr>
    </w:div>
    <w:div w:id="216013227">
      <w:bodyDiv w:val="1"/>
      <w:marLeft w:val="0"/>
      <w:marRight w:val="0"/>
      <w:marTop w:val="0"/>
      <w:marBottom w:val="0"/>
      <w:divBdr>
        <w:top w:val="none" w:sz="0" w:space="0" w:color="auto"/>
        <w:left w:val="none" w:sz="0" w:space="0" w:color="auto"/>
        <w:bottom w:val="none" w:sz="0" w:space="0" w:color="auto"/>
        <w:right w:val="none" w:sz="0" w:space="0" w:color="auto"/>
      </w:divBdr>
    </w:div>
    <w:div w:id="346637417">
      <w:bodyDiv w:val="1"/>
      <w:marLeft w:val="0"/>
      <w:marRight w:val="0"/>
      <w:marTop w:val="0"/>
      <w:marBottom w:val="0"/>
      <w:divBdr>
        <w:top w:val="none" w:sz="0" w:space="0" w:color="auto"/>
        <w:left w:val="none" w:sz="0" w:space="0" w:color="auto"/>
        <w:bottom w:val="none" w:sz="0" w:space="0" w:color="auto"/>
        <w:right w:val="none" w:sz="0" w:space="0" w:color="auto"/>
      </w:divBdr>
    </w:div>
    <w:div w:id="614092515">
      <w:bodyDiv w:val="1"/>
      <w:marLeft w:val="0"/>
      <w:marRight w:val="0"/>
      <w:marTop w:val="0"/>
      <w:marBottom w:val="0"/>
      <w:divBdr>
        <w:top w:val="none" w:sz="0" w:space="0" w:color="auto"/>
        <w:left w:val="none" w:sz="0" w:space="0" w:color="auto"/>
        <w:bottom w:val="none" w:sz="0" w:space="0" w:color="auto"/>
        <w:right w:val="none" w:sz="0" w:space="0" w:color="auto"/>
      </w:divBdr>
    </w:div>
    <w:div w:id="955135922">
      <w:bodyDiv w:val="1"/>
      <w:marLeft w:val="0"/>
      <w:marRight w:val="0"/>
      <w:marTop w:val="0"/>
      <w:marBottom w:val="0"/>
      <w:divBdr>
        <w:top w:val="none" w:sz="0" w:space="0" w:color="auto"/>
        <w:left w:val="none" w:sz="0" w:space="0" w:color="auto"/>
        <w:bottom w:val="none" w:sz="0" w:space="0" w:color="auto"/>
        <w:right w:val="none" w:sz="0" w:space="0" w:color="auto"/>
      </w:divBdr>
    </w:div>
    <w:div w:id="1226641743">
      <w:bodyDiv w:val="1"/>
      <w:marLeft w:val="0"/>
      <w:marRight w:val="0"/>
      <w:marTop w:val="0"/>
      <w:marBottom w:val="0"/>
      <w:divBdr>
        <w:top w:val="none" w:sz="0" w:space="0" w:color="auto"/>
        <w:left w:val="none" w:sz="0" w:space="0" w:color="auto"/>
        <w:bottom w:val="none" w:sz="0" w:space="0" w:color="auto"/>
        <w:right w:val="none" w:sz="0" w:space="0" w:color="auto"/>
      </w:divBdr>
    </w:div>
    <w:div w:id="1288704829">
      <w:bodyDiv w:val="1"/>
      <w:marLeft w:val="0"/>
      <w:marRight w:val="0"/>
      <w:marTop w:val="0"/>
      <w:marBottom w:val="0"/>
      <w:divBdr>
        <w:top w:val="none" w:sz="0" w:space="0" w:color="auto"/>
        <w:left w:val="none" w:sz="0" w:space="0" w:color="auto"/>
        <w:bottom w:val="none" w:sz="0" w:space="0" w:color="auto"/>
        <w:right w:val="none" w:sz="0" w:space="0" w:color="auto"/>
      </w:divBdr>
    </w:div>
    <w:div w:id="1515725949">
      <w:bodyDiv w:val="1"/>
      <w:marLeft w:val="0"/>
      <w:marRight w:val="0"/>
      <w:marTop w:val="0"/>
      <w:marBottom w:val="0"/>
      <w:divBdr>
        <w:top w:val="none" w:sz="0" w:space="0" w:color="auto"/>
        <w:left w:val="none" w:sz="0" w:space="0" w:color="auto"/>
        <w:bottom w:val="none" w:sz="0" w:space="0" w:color="auto"/>
        <w:right w:val="none" w:sz="0" w:space="0" w:color="auto"/>
      </w:divBdr>
    </w:div>
    <w:div w:id="1682852644">
      <w:bodyDiv w:val="1"/>
      <w:marLeft w:val="0"/>
      <w:marRight w:val="0"/>
      <w:marTop w:val="0"/>
      <w:marBottom w:val="0"/>
      <w:divBdr>
        <w:top w:val="none" w:sz="0" w:space="0" w:color="auto"/>
        <w:left w:val="none" w:sz="0" w:space="0" w:color="auto"/>
        <w:bottom w:val="none" w:sz="0" w:space="0" w:color="auto"/>
        <w:right w:val="none" w:sz="0" w:space="0" w:color="auto"/>
      </w:divBdr>
    </w:div>
    <w:div w:id="1769034154">
      <w:bodyDiv w:val="1"/>
      <w:marLeft w:val="0"/>
      <w:marRight w:val="0"/>
      <w:marTop w:val="0"/>
      <w:marBottom w:val="0"/>
      <w:divBdr>
        <w:top w:val="none" w:sz="0" w:space="0" w:color="auto"/>
        <w:left w:val="none" w:sz="0" w:space="0" w:color="auto"/>
        <w:bottom w:val="none" w:sz="0" w:space="0" w:color="auto"/>
        <w:right w:val="none" w:sz="0" w:space="0" w:color="auto"/>
      </w:divBdr>
    </w:div>
    <w:div w:id="1856729962">
      <w:bodyDiv w:val="1"/>
      <w:marLeft w:val="0"/>
      <w:marRight w:val="0"/>
      <w:marTop w:val="0"/>
      <w:marBottom w:val="0"/>
      <w:divBdr>
        <w:top w:val="none" w:sz="0" w:space="0" w:color="auto"/>
        <w:left w:val="none" w:sz="0" w:space="0" w:color="auto"/>
        <w:bottom w:val="none" w:sz="0" w:space="0" w:color="auto"/>
        <w:right w:val="none" w:sz="0" w:space="0" w:color="auto"/>
      </w:divBdr>
    </w:div>
    <w:div w:id="2029139014">
      <w:bodyDiv w:val="1"/>
      <w:marLeft w:val="0"/>
      <w:marRight w:val="0"/>
      <w:marTop w:val="0"/>
      <w:marBottom w:val="0"/>
      <w:divBdr>
        <w:top w:val="none" w:sz="0" w:space="0" w:color="auto"/>
        <w:left w:val="none" w:sz="0" w:space="0" w:color="auto"/>
        <w:bottom w:val="none" w:sz="0" w:space="0" w:color="auto"/>
        <w:right w:val="none" w:sz="0" w:space="0" w:color="auto"/>
      </w:divBdr>
    </w:div>
    <w:div w:id="2101750404">
      <w:bodyDiv w:val="1"/>
      <w:marLeft w:val="0"/>
      <w:marRight w:val="0"/>
      <w:marTop w:val="0"/>
      <w:marBottom w:val="0"/>
      <w:divBdr>
        <w:top w:val="none" w:sz="0" w:space="0" w:color="auto"/>
        <w:left w:val="none" w:sz="0" w:space="0" w:color="auto"/>
        <w:bottom w:val="none" w:sz="0" w:space="0" w:color="auto"/>
        <w:right w:val="none" w:sz="0" w:space="0" w:color="auto"/>
      </w:divBdr>
    </w:div>
    <w:div w:id="212653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DAE5464122041A84DFBCEA86E22EC" ma:contentTypeVersion="12" ma:contentTypeDescription="Create a new document." ma:contentTypeScope="" ma:versionID="67aa889de8246e6a11fff12eb989b12f">
  <xsd:schema xmlns:xsd="http://www.w3.org/2001/XMLSchema" xmlns:xs="http://www.w3.org/2001/XMLSchema" xmlns:p="http://schemas.microsoft.com/office/2006/metadata/properties" xmlns:ns3="22d9a387-f929-4cc3-9d64-94430dcea17d" xmlns:ns4="15ae13e1-ecd8-420a-9452-450ec131a488" targetNamespace="http://schemas.microsoft.com/office/2006/metadata/properties" ma:root="true" ma:fieldsID="620dc48ca72ed83758f3409bdc7f0236" ns3:_="" ns4:_="">
    <xsd:import namespace="22d9a387-f929-4cc3-9d64-94430dcea17d"/>
    <xsd:import namespace="15ae13e1-ecd8-420a-9452-450ec131a4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9a387-f929-4cc3-9d64-94430dcea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e13e1-ecd8-420a-9452-450ec131a4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FD78-6425-43BE-BD19-69C69868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9a387-f929-4cc3-9d64-94430dcea17d"/>
    <ds:schemaRef ds:uri="15ae13e1-ecd8-420a-9452-450ec131a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083D6-2799-4349-BA60-166627FECECC}">
  <ds:schemaRefs>
    <ds:schemaRef ds:uri="http://schemas.microsoft.com/sharepoint/v3/contenttype/forms"/>
  </ds:schemaRefs>
</ds:datastoreItem>
</file>

<file path=customXml/itemProps3.xml><?xml version="1.0" encoding="utf-8"?>
<ds:datastoreItem xmlns:ds="http://schemas.openxmlformats.org/officeDocument/2006/customXml" ds:itemID="{BA8E9B13-4F34-4BFA-880A-EE33B2AC91F5}">
  <ds:schemaRefs>
    <ds:schemaRef ds:uri="http://www.w3.org/XML/1998/namespace"/>
    <ds:schemaRef ds:uri="http://purl.org/dc/dcmitype/"/>
    <ds:schemaRef ds:uri="15ae13e1-ecd8-420a-9452-450ec131a488"/>
    <ds:schemaRef ds:uri="http://purl.org/dc/elements/1.1/"/>
    <ds:schemaRef ds:uri="http://schemas.microsoft.com/office/2006/metadata/properties"/>
    <ds:schemaRef ds:uri="22d9a387-f929-4cc3-9d64-94430dcea17d"/>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24AD26D-287E-45A0-A7D4-465A172D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13545</Words>
  <Characters>77207</Characters>
  <Application>Microsoft Office Word</Application>
  <DocSecurity>0</DocSecurity>
  <Lines>643</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90571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Malpica</dc:creator>
  <cp:lastModifiedBy>Leautaud,Veronica</cp:lastModifiedBy>
  <cp:revision>21</cp:revision>
  <dcterms:created xsi:type="dcterms:W3CDTF">2022-09-14T00:37:00Z</dcterms:created>
  <dcterms:modified xsi:type="dcterms:W3CDTF">2022-09-14T00:51:00Z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http://www.zotero.org/styles/american-medical-association</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http://www.zotero.org/styles/harvard1</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http://www.zotero.org/styles/nature-publishing-group-vancouver</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Harvard reference format 1 (deprecated)</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 Publishing Group - Vancouver</vt:lpwstr>
  </property>
  <property fmtid="{D5CDD505-2E9C-101B-9397-08002B2CF9AE}" pid="23" name="Mendeley Recent Style Name 9_1">
    <vt:lpwstr>Vancouver</vt:lpwstr>
  </property>
  <property fmtid="{D5CDD505-2E9C-101B-9397-08002B2CF9AE}" pid="24" name="Mendeley Unique User Id_1">
    <vt:lpwstr>b63a5a50-4187-374f-8bfa-901e2d1a202a</vt:lpwstr>
  </property>
  <property fmtid="{D5CDD505-2E9C-101B-9397-08002B2CF9AE}" pid="25" name="ContentTypeId">
    <vt:lpwstr>0x010100C85DAE5464122041A84DFBCEA86E22EC</vt:lpwstr>
  </property>
</Properties>
</file>